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FBFB1" w14:textId="328123B8" w:rsidR="50CE7363" w:rsidRDefault="50CE7363" w:rsidP="28A81758">
      <w:pPr>
        <w:pStyle w:val="Heading2"/>
        <w:rPr>
          <w:rFonts w:ascii="Calibri" w:eastAsia="Calibri" w:hAnsi="Calibri" w:cs="Calibri"/>
          <w:b/>
          <w:bCs/>
          <w:color w:val="auto"/>
          <w:sz w:val="48"/>
          <w:szCs w:val="48"/>
        </w:rPr>
      </w:pPr>
      <w:r w:rsidRPr="28A81758">
        <w:rPr>
          <w:rFonts w:ascii="Calibri" w:eastAsia="Calibri" w:hAnsi="Calibri" w:cs="Calibri"/>
          <w:b/>
          <w:bCs/>
          <w:color w:val="auto"/>
          <w:sz w:val="48"/>
          <w:szCs w:val="48"/>
        </w:rPr>
        <w:t>WHAT TO EXPECT AT A</w:t>
      </w:r>
      <w:r w:rsidR="00945EE8">
        <w:rPr>
          <w:rFonts w:ascii="Calibri" w:eastAsia="Calibri" w:hAnsi="Calibri" w:cs="Calibri"/>
          <w:b/>
          <w:bCs/>
          <w:color w:val="auto"/>
          <w:sz w:val="48"/>
          <w:szCs w:val="48"/>
        </w:rPr>
        <w:t>N</w:t>
      </w:r>
      <w:r w:rsidRPr="28A81758">
        <w:rPr>
          <w:rFonts w:ascii="Calibri" w:eastAsia="Calibri" w:hAnsi="Calibri" w:cs="Calibri"/>
          <w:b/>
          <w:bCs/>
          <w:color w:val="auto"/>
          <w:sz w:val="48"/>
          <w:szCs w:val="48"/>
        </w:rPr>
        <w:t xml:space="preserve"> APPEAL </w:t>
      </w:r>
      <w:proofErr w:type="gramStart"/>
      <w:r w:rsidRPr="28A81758">
        <w:rPr>
          <w:rFonts w:ascii="Calibri" w:eastAsia="Calibri" w:hAnsi="Calibri" w:cs="Calibri"/>
          <w:b/>
          <w:bCs/>
          <w:color w:val="auto"/>
          <w:sz w:val="48"/>
          <w:szCs w:val="48"/>
        </w:rPr>
        <w:t>HEARING</w:t>
      </w:r>
      <w:proofErr w:type="gramEnd"/>
    </w:p>
    <w:p w14:paraId="7E9658D3" w14:textId="77777777" w:rsidR="00197EAE" w:rsidRDefault="00197EAE" w:rsidP="28A81758">
      <w:pPr>
        <w:spacing w:line="390" w:lineRule="exact"/>
        <w:rPr>
          <w:rFonts w:ascii="Calibri" w:eastAsia="Calibri" w:hAnsi="Calibri" w:cs="Calibri"/>
          <w:sz w:val="24"/>
          <w:szCs w:val="24"/>
        </w:rPr>
      </w:pPr>
    </w:p>
    <w:p w14:paraId="34B50551" w14:textId="6A34971E" w:rsidR="50CE7363" w:rsidRDefault="00945EE8" w:rsidP="28A81758">
      <w:pPr>
        <w:spacing w:line="390" w:lineRule="exact"/>
        <w:rPr>
          <w:rFonts w:ascii="Calibri" w:eastAsia="Calibri" w:hAnsi="Calibri" w:cs="Calibri"/>
          <w:sz w:val="24"/>
          <w:szCs w:val="24"/>
        </w:rPr>
      </w:pPr>
      <w:r>
        <w:rPr>
          <w:rFonts w:ascii="Calibri" w:eastAsia="Calibri" w:hAnsi="Calibri" w:cs="Calibri"/>
          <w:sz w:val="24"/>
          <w:szCs w:val="24"/>
        </w:rPr>
        <w:t xml:space="preserve">An </w:t>
      </w:r>
      <w:r w:rsidR="50CE7363" w:rsidRPr="28A81758">
        <w:rPr>
          <w:rFonts w:ascii="Calibri" w:eastAsia="Calibri" w:hAnsi="Calibri" w:cs="Calibri"/>
          <w:sz w:val="24"/>
          <w:szCs w:val="24"/>
        </w:rPr>
        <w:t xml:space="preserve">assessment appeal </w:t>
      </w:r>
      <w:r>
        <w:rPr>
          <w:rFonts w:ascii="Calibri" w:eastAsia="Calibri" w:hAnsi="Calibri" w:cs="Calibri"/>
          <w:sz w:val="24"/>
          <w:szCs w:val="24"/>
        </w:rPr>
        <w:t>p</w:t>
      </w:r>
      <w:r w:rsidR="50CE7363" w:rsidRPr="28A81758">
        <w:rPr>
          <w:rFonts w:ascii="Calibri" w:eastAsia="Calibri" w:hAnsi="Calibri" w:cs="Calibri"/>
          <w:sz w:val="24"/>
          <w:szCs w:val="24"/>
        </w:rPr>
        <w:t>rovides a check and balance procedure</w:t>
      </w:r>
      <w:r>
        <w:rPr>
          <w:rFonts w:ascii="Calibri" w:eastAsia="Calibri" w:hAnsi="Calibri" w:cs="Calibri"/>
          <w:sz w:val="24"/>
          <w:szCs w:val="24"/>
        </w:rPr>
        <w:t xml:space="preserve"> to review an assessment</w:t>
      </w:r>
      <w:r w:rsidR="50CE7363" w:rsidRPr="28A81758">
        <w:rPr>
          <w:rFonts w:ascii="Calibri" w:eastAsia="Calibri" w:hAnsi="Calibri" w:cs="Calibri"/>
          <w:sz w:val="24"/>
          <w:szCs w:val="24"/>
        </w:rPr>
        <w:t xml:space="preserve">. It aids in furthering the statutory directive of assessing </w:t>
      </w:r>
      <w:r w:rsidR="00B25F8C">
        <w:rPr>
          <w:rFonts w:ascii="Calibri" w:eastAsia="Calibri" w:hAnsi="Calibri" w:cs="Calibri"/>
          <w:sz w:val="24"/>
          <w:szCs w:val="24"/>
        </w:rPr>
        <w:t xml:space="preserve">properties </w:t>
      </w:r>
      <w:r w:rsidR="50CE7363" w:rsidRPr="28A81758">
        <w:rPr>
          <w:rFonts w:ascii="Calibri" w:eastAsia="Calibri" w:hAnsi="Calibri" w:cs="Calibri"/>
          <w:sz w:val="24"/>
          <w:szCs w:val="24"/>
        </w:rPr>
        <w:t xml:space="preserve">“according to the same standard of </w:t>
      </w:r>
      <w:r>
        <w:rPr>
          <w:rFonts w:ascii="Calibri" w:eastAsia="Calibri" w:hAnsi="Calibri" w:cs="Calibri"/>
          <w:sz w:val="24"/>
          <w:szCs w:val="24"/>
        </w:rPr>
        <w:t>value</w:t>
      </w:r>
      <w:r w:rsidR="50CE7363" w:rsidRPr="28A81758">
        <w:rPr>
          <w:rFonts w:ascii="Calibri" w:eastAsia="Calibri" w:hAnsi="Calibri" w:cs="Calibri"/>
          <w:sz w:val="24"/>
          <w:szCs w:val="24"/>
        </w:rPr>
        <w:t>”. Should you decide to appeal your property assessment, the material below provides you with</w:t>
      </w:r>
      <w:r>
        <w:rPr>
          <w:rFonts w:ascii="Calibri" w:eastAsia="Calibri" w:hAnsi="Calibri" w:cs="Calibri"/>
          <w:sz w:val="24"/>
          <w:szCs w:val="24"/>
        </w:rPr>
        <w:t xml:space="preserve"> information relative to the process.</w:t>
      </w:r>
    </w:p>
    <w:p w14:paraId="61AE860A" w14:textId="51FE519D" w:rsidR="50CE7363" w:rsidRDefault="50CE7363" w:rsidP="28A81758">
      <w:pPr>
        <w:spacing w:line="390" w:lineRule="exact"/>
        <w:rPr>
          <w:rFonts w:ascii="Calibri" w:eastAsia="Calibri" w:hAnsi="Calibri" w:cs="Calibri"/>
          <w:b/>
          <w:bCs/>
          <w:sz w:val="24"/>
          <w:szCs w:val="24"/>
        </w:rPr>
      </w:pPr>
      <w:r w:rsidRPr="28A81758">
        <w:rPr>
          <w:rFonts w:ascii="Calibri" w:eastAsia="Calibri" w:hAnsi="Calibri" w:cs="Calibri"/>
          <w:b/>
          <w:bCs/>
          <w:sz w:val="24"/>
          <w:szCs w:val="24"/>
        </w:rPr>
        <w:t>NOTIFICATION:</w:t>
      </w:r>
    </w:p>
    <w:p w14:paraId="7DFE8B40" w14:textId="0CDDE506" w:rsidR="50CE7363" w:rsidRDefault="50CE7363" w:rsidP="28A81758">
      <w:pPr>
        <w:pStyle w:val="ListParagraph"/>
        <w:numPr>
          <w:ilvl w:val="0"/>
          <w:numId w:val="5"/>
        </w:numPr>
        <w:rPr>
          <w:rFonts w:eastAsiaTheme="minorEastAsia"/>
          <w:color w:val="000000" w:themeColor="text1"/>
          <w:sz w:val="24"/>
          <w:szCs w:val="24"/>
        </w:rPr>
      </w:pPr>
      <w:r w:rsidRPr="28A81758">
        <w:rPr>
          <w:rFonts w:ascii="Calibri" w:eastAsia="Calibri" w:hAnsi="Calibri" w:cs="Calibri"/>
          <w:sz w:val="24"/>
          <w:szCs w:val="24"/>
        </w:rPr>
        <w:t xml:space="preserve">To comply with the 10-day notification requirements, hearing notices will be mailed to all </w:t>
      </w:r>
      <w:r w:rsidR="199EB378" w:rsidRPr="28A81758">
        <w:rPr>
          <w:rFonts w:ascii="Calibri" w:eastAsia="Calibri" w:hAnsi="Calibri" w:cs="Calibri"/>
          <w:sz w:val="24"/>
          <w:szCs w:val="24"/>
        </w:rPr>
        <w:t xml:space="preserve">appellants and his/her representative </w:t>
      </w:r>
      <w:r w:rsidRPr="28A81758">
        <w:rPr>
          <w:rFonts w:ascii="Calibri" w:eastAsia="Calibri" w:hAnsi="Calibri" w:cs="Calibri"/>
          <w:sz w:val="24"/>
          <w:szCs w:val="24"/>
        </w:rPr>
        <w:t>at least 13 days prior to the scheduled hearing date. The hearing notice will inform you of the location, date, and time of your hearing</w:t>
      </w:r>
      <w:r w:rsidR="5E25FCEB" w:rsidRPr="28A81758">
        <w:rPr>
          <w:rFonts w:ascii="Calibri" w:eastAsia="Calibri" w:hAnsi="Calibri" w:cs="Calibri"/>
          <w:sz w:val="24"/>
          <w:szCs w:val="24"/>
        </w:rPr>
        <w:t xml:space="preserve">.  It will also provide </w:t>
      </w:r>
      <w:r w:rsidR="00B25F8C">
        <w:rPr>
          <w:rFonts w:ascii="Calibri" w:eastAsia="Calibri" w:hAnsi="Calibri" w:cs="Calibri"/>
          <w:sz w:val="24"/>
          <w:szCs w:val="24"/>
        </w:rPr>
        <w:t>the link with meeting ID and password f</w:t>
      </w:r>
      <w:r w:rsidR="5E25FCEB" w:rsidRPr="28A81758">
        <w:rPr>
          <w:rFonts w:ascii="Calibri" w:eastAsia="Calibri" w:hAnsi="Calibri" w:cs="Calibri"/>
          <w:sz w:val="24"/>
          <w:szCs w:val="24"/>
        </w:rPr>
        <w:t>or</w:t>
      </w:r>
      <w:r w:rsidR="00B25F8C">
        <w:rPr>
          <w:rFonts w:ascii="Calibri" w:eastAsia="Calibri" w:hAnsi="Calibri" w:cs="Calibri"/>
          <w:sz w:val="24"/>
          <w:szCs w:val="24"/>
        </w:rPr>
        <w:t xml:space="preserve"> a</w:t>
      </w:r>
      <w:r w:rsidR="5E25FCEB" w:rsidRPr="28A81758">
        <w:rPr>
          <w:rFonts w:ascii="Calibri" w:eastAsia="Calibri" w:hAnsi="Calibri" w:cs="Calibri"/>
          <w:sz w:val="24"/>
          <w:szCs w:val="24"/>
        </w:rPr>
        <w:t xml:space="preserve"> virtual appearance</w:t>
      </w:r>
      <w:r w:rsidR="00945EE8">
        <w:rPr>
          <w:rFonts w:ascii="Calibri" w:eastAsia="Calibri" w:hAnsi="Calibri" w:cs="Calibri"/>
          <w:sz w:val="24"/>
          <w:szCs w:val="24"/>
        </w:rPr>
        <w:t xml:space="preserve"> (if requested)</w:t>
      </w:r>
      <w:r w:rsidR="5E25FCEB" w:rsidRPr="28A81758">
        <w:rPr>
          <w:rFonts w:ascii="Calibri" w:eastAsia="Calibri" w:hAnsi="Calibri" w:cs="Calibri"/>
          <w:sz w:val="24"/>
          <w:szCs w:val="24"/>
        </w:rPr>
        <w:t>.</w:t>
      </w:r>
    </w:p>
    <w:p w14:paraId="478EBD96" w14:textId="1683C59E" w:rsidR="50CE7363" w:rsidRDefault="50CE7363" w:rsidP="28A81758">
      <w:pPr>
        <w:spacing w:line="390" w:lineRule="exact"/>
        <w:rPr>
          <w:rFonts w:ascii="Calibri" w:eastAsia="Calibri" w:hAnsi="Calibri" w:cs="Calibri"/>
          <w:b/>
          <w:bCs/>
          <w:sz w:val="24"/>
          <w:szCs w:val="24"/>
        </w:rPr>
      </w:pPr>
      <w:r w:rsidRPr="28A81758">
        <w:rPr>
          <w:rFonts w:ascii="Calibri" w:eastAsia="Calibri" w:hAnsi="Calibri" w:cs="Calibri"/>
          <w:b/>
          <w:bCs/>
          <w:sz w:val="24"/>
          <w:szCs w:val="24"/>
        </w:rPr>
        <w:t>PRIOR TO HEARING:</w:t>
      </w:r>
    </w:p>
    <w:p w14:paraId="188B8639" w14:textId="4FF61E5D" w:rsidR="50CE7363" w:rsidRDefault="00B25F8C" w:rsidP="28A81758">
      <w:pPr>
        <w:pStyle w:val="ListParagraph"/>
        <w:numPr>
          <w:ilvl w:val="0"/>
          <w:numId w:val="5"/>
        </w:numPr>
        <w:rPr>
          <w:rFonts w:eastAsiaTheme="minorEastAsia"/>
          <w:color w:val="000000" w:themeColor="text1"/>
          <w:sz w:val="24"/>
          <w:szCs w:val="24"/>
        </w:rPr>
      </w:pPr>
      <w:r>
        <w:rPr>
          <w:rFonts w:ascii="Calibri" w:eastAsia="Calibri" w:hAnsi="Calibri" w:cs="Calibri"/>
          <w:sz w:val="24"/>
          <w:szCs w:val="24"/>
        </w:rPr>
        <w:t>I</w:t>
      </w:r>
      <w:r w:rsidR="697E3BF5" w:rsidRPr="28A81758">
        <w:rPr>
          <w:rFonts w:ascii="Calibri" w:eastAsia="Calibri" w:hAnsi="Calibri" w:cs="Calibri"/>
          <w:sz w:val="24"/>
          <w:szCs w:val="24"/>
        </w:rPr>
        <w:t xml:space="preserve">t is required that </w:t>
      </w:r>
      <w:r w:rsidR="2385CD02" w:rsidRPr="28A81758">
        <w:rPr>
          <w:rFonts w:ascii="Calibri" w:eastAsia="Calibri" w:hAnsi="Calibri" w:cs="Calibri"/>
          <w:sz w:val="24"/>
          <w:szCs w:val="24"/>
        </w:rPr>
        <w:t>any e</w:t>
      </w:r>
      <w:r w:rsidR="50CE7363" w:rsidRPr="28A81758">
        <w:rPr>
          <w:rFonts w:ascii="Calibri" w:eastAsia="Calibri" w:hAnsi="Calibri" w:cs="Calibri"/>
          <w:sz w:val="24"/>
          <w:szCs w:val="24"/>
        </w:rPr>
        <w:t xml:space="preserve">vidence </w:t>
      </w:r>
      <w:r w:rsidR="1DC1584C" w:rsidRPr="28A81758">
        <w:rPr>
          <w:rFonts w:ascii="Calibri" w:eastAsia="Calibri" w:hAnsi="Calibri" w:cs="Calibri"/>
          <w:sz w:val="24"/>
          <w:szCs w:val="24"/>
        </w:rPr>
        <w:t xml:space="preserve">to </w:t>
      </w:r>
      <w:r w:rsidR="50CE7363" w:rsidRPr="28A81758">
        <w:rPr>
          <w:rFonts w:ascii="Calibri" w:eastAsia="Calibri" w:hAnsi="Calibri" w:cs="Calibri"/>
          <w:sz w:val="24"/>
          <w:szCs w:val="24"/>
        </w:rPr>
        <w:t>support</w:t>
      </w:r>
      <w:r w:rsidR="57A97215" w:rsidRPr="28A81758">
        <w:rPr>
          <w:rFonts w:ascii="Calibri" w:eastAsia="Calibri" w:hAnsi="Calibri" w:cs="Calibri"/>
          <w:sz w:val="24"/>
          <w:szCs w:val="24"/>
        </w:rPr>
        <w:t xml:space="preserve"> your petition of appeal </w:t>
      </w:r>
      <w:r w:rsidR="50CE7363" w:rsidRPr="28A81758">
        <w:rPr>
          <w:rFonts w:ascii="Calibri" w:eastAsia="Calibri" w:hAnsi="Calibri" w:cs="Calibri"/>
          <w:sz w:val="24"/>
          <w:szCs w:val="24"/>
        </w:rPr>
        <w:t xml:space="preserve">must be submitted </w:t>
      </w:r>
      <w:r w:rsidR="6ADDC03B" w:rsidRPr="28A81758">
        <w:rPr>
          <w:rFonts w:ascii="Calibri" w:eastAsia="Calibri" w:hAnsi="Calibri" w:cs="Calibri"/>
          <w:sz w:val="24"/>
          <w:szCs w:val="24"/>
        </w:rPr>
        <w:t xml:space="preserve">to the County Tax Board and the Municipality </w:t>
      </w:r>
      <w:r w:rsidR="50CE7363" w:rsidRPr="28A81758">
        <w:rPr>
          <w:rFonts w:ascii="Calibri" w:eastAsia="Calibri" w:hAnsi="Calibri" w:cs="Calibri"/>
          <w:sz w:val="24"/>
          <w:szCs w:val="24"/>
        </w:rPr>
        <w:t xml:space="preserve">no later than seven (7) calendar days prior to the hearing if not included with the petition of appeal </w:t>
      </w:r>
      <w:r w:rsidR="69D27CFF" w:rsidRPr="28A81758">
        <w:rPr>
          <w:rFonts w:ascii="Calibri" w:eastAsia="Calibri" w:hAnsi="Calibri" w:cs="Calibri"/>
          <w:sz w:val="24"/>
          <w:szCs w:val="24"/>
        </w:rPr>
        <w:t xml:space="preserve">at the time of filing. </w:t>
      </w:r>
    </w:p>
    <w:p w14:paraId="68718DD5" w14:textId="5C53A09B" w:rsidR="50CE7363" w:rsidRDefault="50CE7363" w:rsidP="28A81758">
      <w:pPr>
        <w:spacing w:after="0" w:line="390" w:lineRule="exact"/>
        <w:rPr>
          <w:rFonts w:ascii="Calibri" w:eastAsia="Calibri" w:hAnsi="Calibri" w:cs="Calibri"/>
          <w:b/>
          <w:bCs/>
          <w:sz w:val="24"/>
          <w:szCs w:val="24"/>
        </w:rPr>
      </w:pPr>
      <w:r w:rsidRPr="28A81758">
        <w:rPr>
          <w:rFonts w:ascii="Calibri" w:eastAsia="Calibri" w:hAnsi="Calibri" w:cs="Calibri"/>
          <w:b/>
          <w:bCs/>
          <w:sz w:val="24"/>
          <w:szCs w:val="24"/>
        </w:rPr>
        <w:t>HEARING</w:t>
      </w:r>
      <w:r w:rsidR="7CF5DB58" w:rsidRPr="28A81758">
        <w:rPr>
          <w:rFonts w:ascii="Calibri" w:eastAsia="Calibri" w:hAnsi="Calibri" w:cs="Calibri"/>
          <w:b/>
          <w:bCs/>
          <w:sz w:val="24"/>
          <w:szCs w:val="24"/>
        </w:rPr>
        <w:t xml:space="preserve"> PROCESS</w:t>
      </w:r>
      <w:r w:rsidR="00A63C20" w:rsidRPr="28A81758">
        <w:rPr>
          <w:rFonts w:ascii="Calibri" w:eastAsia="Calibri" w:hAnsi="Calibri" w:cs="Calibri"/>
          <w:b/>
          <w:bCs/>
          <w:sz w:val="24"/>
          <w:szCs w:val="24"/>
        </w:rPr>
        <w:t>:</w:t>
      </w:r>
    </w:p>
    <w:p w14:paraId="69E02752" w14:textId="62F05E58" w:rsidR="00A63C20" w:rsidRDefault="00A63C20" w:rsidP="28A81758">
      <w:pPr>
        <w:spacing w:after="0" w:line="390" w:lineRule="exact"/>
        <w:rPr>
          <w:rFonts w:ascii="Calibri" w:eastAsia="Calibri" w:hAnsi="Calibri" w:cs="Calibri"/>
          <w:sz w:val="24"/>
          <w:szCs w:val="24"/>
        </w:rPr>
      </w:pPr>
      <w:r w:rsidRPr="28A81758">
        <w:rPr>
          <w:rFonts w:ascii="Calibri" w:eastAsia="Calibri" w:hAnsi="Calibri" w:cs="Calibri"/>
          <w:sz w:val="24"/>
          <w:szCs w:val="24"/>
        </w:rPr>
        <w:t xml:space="preserve">(Should Appellant wish to present </w:t>
      </w:r>
      <w:r w:rsidR="2C0E6B59" w:rsidRPr="28A81758">
        <w:rPr>
          <w:rFonts w:ascii="Calibri" w:eastAsia="Calibri" w:hAnsi="Calibri" w:cs="Calibri"/>
          <w:sz w:val="24"/>
          <w:szCs w:val="24"/>
        </w:rPr>
        <w:t xml:space="preserve">verbal </w:t>
      </w:r>
      <w:r w:rsidRPr="28A81758">
        <w:rPr>
          <w:rFonts w:ascii="Calibri" w:eastAsia="Calibri" w:hAnsi="Calibri" w:cs="Calibri"/>
          <w:sz w:val="24"/>
          <w:szCs w:val="24"/>
        </w:rPr>
        <w:t>testimony in support of their Petition of Appeal):</w:t>
      </w:r>
    </w:p>
    <w:p w14:paraId="59185A4D" w14:textId="0FA13D6C" w:rsidR="28A81758" w:rsidRDefault="28A81758" w:rsidP="28A81758">
      <w:pPr>
        <w:spacing w:after="0" w:line="390" w:lineRule="exact"/>
        <w:rPr>
          <w:rFonts w:ascii="Calibri" w:eastAsia="Calibri" w:hAnsi="Calibri" w:cs="Calibri"/>
          <w:sz w:val="24"/>
          <w:szCs w:val="24"/>
        </w:rPr>
      </w:pPr>
    </w:p>
    <w:p w14:paraId="0A3EBC06" w14:textId="6FE2A61B" w:rsidR="4A1CEF09" w:rsidRDefault="4A1CEF09" w:rsidP="28A81758">
      <w:pPr>
        <w:pStyle w:val="ListParagraph"/>
        <w:numPr>
          <w:ilvl w:val="0"/>
          <w:numId w:val="5"/>
        </w:numPr>
        <w:rPr>
          <w:color w:val="000000" w:themeColor="text1"/>
          <w:sz w:val="24"/>
          <w:szCs w:val="24"/>
        </w:rPr>
      </w:pPr>
      <w:r w:rsidRPr="28A81758">
        <w:rPr>
          <w:rFonts w:ascii="Calibri" w:eastAsia="Calibri" w:hAnsi="Calibri" w:cs="Calibri"/>
          <w:sz w:val="24"/>
          <w:szCs w:val="24"/>
        </w:rPr>
        <w:t>All hearings of the Camden County Board of Taxation are held in-person and virtually.</w:t>
      </w:r>
    </w:p>
    <w:p w14:paraId="0C4B9F5B" w14:textId="607CB070" w:rsidR="4A1CEF09" w:rsidRDefault="4A1CEF09" w:rsidP="28A81758">
      <w:pPr>
        <w:pStyle w:val="ListParagraph"/>
        <w:numPr>
          <w:ilvl w:val="0"/>
          <w:numId w:val="5"/>
        </w:numPr>
        <w:rPr>
          <w:color w:val="000000" w:themeColor="text1"/>
          <w:sz w:val="24"/>
          <w:szCs w:val="24"/>
        </w:rPr>
      </w:pPr>
      <w:r w:rsidRPr="28A81758">
        <w:rPr>
          <w:rFonts w:ascii="Calibri" w:eastAsia="Calibri" w:hAnsi="Calibri" w:cs="Calibri"/>
          <w:sz w:val="24"/>
          <w:szCs w:val="24"/>
        </w:rPr>
        <w:t xml:space="preserve">Appellants must request in writing, at the </w:t>
      </w:r>
      <w:r w:rsidRPr="00945EE8">
        <w:rPr>
          <w:rFonts w:ascii="Calibri" w:eastAsia="Calibri" w:hAnsi="Calibri" w:cs="Calibri"/>
          <w:b/>
          <w:bCs/>
          <w:sz w:val="24"/>
          <w:szCs w:val="24"/>
        </w:rPr>
        <w:t>time of filing</w:t>
      </w:r>
      <w:r w:rsidR="00945EE8">
        <w:rPr>
          <w:rFonts w:ascii="Calibri" w:eastAsia="Calibri" w:hAnsi="Calibri" w:cs="Calibri"/>
          <w:sz w:val="24"/>
          <w:szCs w:val="24"/>
        </w:rPr>
        <w:t>,</w:t>
      </w:r>
      <w:r w:rsidRPr="28A81758">
        <w:rPr>
          <w:rFonts w:ascii="Calibri" w:eastAsia="Calibri" w:hAnsi="Calibri" w:cs="Calibri"/>
          <w:sz w:val="24"/>
          <w:szCs w:val="24"/>
        </w:rPr>
        <w:t xml:space="preserve"> whether they will appear in-person or vi</w:t>
      </w:r>
      <w:r w:rsidR="6AB1DF63" w:rsidRPr="28A81758">
        <w:rPr>
          <w:rFonts w:ascii="Calibri" w:eastAsia="Calibri" w:hAnsi="Calibri" w:cs="Calibri"/>
          <w:sz w:val="24"/>
          <w:szCs w:val="24"/>
        </w:rPr>
        <w:t>r</w:t>
      </w:r>
      <w:r w:rsidRPr="28A81758">
        <w:rPr>
          <w:rFonts w:ascii="Calibri" w:eastAsia="Calibri" w:hAnsi="Calibri" w:cs="Calibri"/>
          <w:sz w:val="24"/>
          <w:szCs w:val="24"/>
        </w:rPr>
        <w:t>tually</w:t>
      </w:r>
      <w:r w:rsidR="00945EE8">
        <w:rPr>
          <w:rFonts w:ascii="Calibri" w:eastAsia="Calibri" w:hAnsi="Calibri" w:cs="Calibri"/>
          <w:sz w:val="24"/>
          <w:szCs w:val="24"/>
        </w:rPr>
        <w:t>.</w:t>
      </w:r>
    </w:p>
    <w:p w14:paraId="34109EA6" w14:textId="0C6BA40E" w:rsidR="50CE7363" w:rsidRDefault="50CE7363" w:rsidP="28A81758">
      <w:pPr>
        <w:pStyle w:val="ListParagraph"/>
        <w:numPr>
          <w:ilvl w:val="0"/>
          <w:numId w:val="5"/>
        </w:numPr>
        <w:rPr>
          <w:rFonts w:eastAsiaTheme="minorEastAsia"/>
          <w:color w:val="000000" w:themeColor="text1"/>
          <w:sz w:val="24"/>
          <w:szCs w:val="24"/>
        </w:rPr>
      </w:pPr>
      <w:r w:rsidRPr="28A81758">
        <w:rPr>
          <w:rFonts w:ascii="Calibri" w:eastAsia="Calibri" w:hAnsi="Calibri" w:cs="Calibri"/>
          <w:sz w:val="24"/>
          <w:szCs w:val="24"/>
        </w:rPr>
        <w:t>When your property is called</w:t>
      </w:r>
      <w:r w:rsidR="50754C53" w:rsidRPr="28A81758">
        <w:rPr>
          <w:rFonts w:ascii="Calibri" w:eastAsia="Calibri" w:hAnsi="Calibri" w:cs="Calibri"/>
          <w:sz w:val="24"/>
          <w:szCs w:val="24"/>
        </w:rPr>
        <w:t xml:space="preserve">, </w:t>
      </w:r>
      <w:r w:rsidRPr="28A81758">
        <w:rPr>
          <w:rFonts w:ascii="Calibri" w:eastAsia="Calibri" w:hAnsi="Calibri" w:cs="Calibri"/>
          <w:sz w:val="24"/>
          <w:szCs w:val="24"/>
        </w:rPr>
        <w:t xml:space="preserve">you will be </w:t>
      </w:r>
      <w:r w:rsidR="61488A40" w:rsidRPr="28A81758">
        <w:rPr>
          <w:rFonts w:ascii="Calibri" w:eastAsia="Calibri" w:hAnsi="Calibri" w:cs="Calibri"/>
          <w:sz w:val="24"/>
          <w:szCs w:val="24"/>
        </w:rPr>
        <w:t xml:space="preserve">sworn in.  You will be asked to stand and raise your right hand.  Please be aware of this for all virtual hearings. </w:t>
      </w:r>
    </w:p>
    <w:p w14:paraId="795C8814" w14:textId="39D12580" w:rsidR="50CE7363" w:rsidRDefault="50CE7363" w:rsidP="28A81758">
      <w:pPr>
        <w:pStyle w:val="ListParagraph"/>
        <w:numPr>
          <w:ilvl w:val="0"/>
          <w:numId w:val="5"/>
        </w:numPr>
        <w:rPr>
          <w:color w:val="000000" w:themeColor="text1"/>
          <w:sz w:val="24"/>
          <w:szCs w:val="24"/>
        </w:rPr>
      </w:pPr>
      <w:r w:rsidRPr="28A81758">
        <w:rPr>
          <w:rFonts w:ascii="Calibri" w:eastAsia="Calibri" w:hAnsi="Calibri" w:cs="Calibri"/>
          <w:sz w:val="24"/>
          <w:szCs w:val="24"/>
        </w:rPr>
        <w:t>You will then be asked to “state the reasons for your appeal” at which time you can summarize your position, based on the evidence exchanged 7 days prior to the hearing.</w:t>
      </w:r>
    </w:p>
    <w:p w14:paraId="491E1BF0" w14:textId="24E3AE9A" w:rsidR="50CE7363" w:rsidRDefault="50CE7363" w:rsidP="28A81758">
      <w:pPr>
        <w:pStyle w:val="ListParagraph"/>
        <w:numPr>
          <w:ilvl w:val="0"/>
          <w:numId w:val="5"/>
        </w:numPr>
        <w:rPr>
          <w:rFonts w:eastAsiaTheme="minorEastAsia"/>
          <w:color w:val="000000" w:themeColor="text1"/>
          <w:sz w:val="24"/>
          <w:szCs w:val="24"/>
        </w:rPr>
      </w:pPr>
      <w:r w:rsidRPr="28A81758">
        <w:rPr>
          <w:rFonts w:ascii="Calibri" w:eastAsia="Calibri" w:hAnsi="Calibri" w:cs="Calibri"/>
          <w:sz w:val="24"/>
          <w:szCs w:val="24"/>
        </w:rPr>
        <w:t>Once you have completed the delivery of your presentation</w:t>
      </w:r>
      <w:r w:rsidR="1580C7E9" w:rsidRPr="28A81758">
        <w:rPr>
          <w:rFonts w:ascii="Calibri" w:eastAsia="Calibri" w:hAnsi="Calibri" w:cs="Calibri"/>
          <w:sz w:val="24"/>
          <w:szCs w:val="24"/>
        </w:rPr>
        <w:t>,</w:t>
      </w:r>
      <w:r w:rsidRPr="28A81758">
        <w:rPr>
          <w:rFonts w:ascii="Calibri" w:eastAsia="Calibri" w:hAnsi="Calibri" w:cs="Calibri"/>
          <w:sz w:val="24"/>
          <w:szCs w:val="24"/>
        </w:rPr>
        <w:t xml:space="preserve"> the municipality will have the opportunity to </w:t>
      </w:r>
      <w:r w:rsidR="00945EE8">
        <w:rPr>
          <w:rFonts w:ascii="Calibri" w:eastAsia="Calibri" w:hAnsi="Calibri" w:cs="Calibri"/>
          <w:sz w:val="24"/>
          <w:szCs w:val="24"/>
        </w:rPr>
        <w:t>ask questions of you or your representative.</w:t>
      </w:r>
    </w:p>
    <w:p w14:paraId="5B6F7FD2" w14:textId="4EABC2E7" w:rsidR="50CE7363" w:rsidRDefault="50CE7363" w:rsidP="28A81758">
      <w:pPr>
        <w:pStyle w:val="ListParagraph"/>
        <w:numPr>
          <w:ilvl w:val="0"/>
          <w:numId w:val="5"/>
        </w:numPr>
        <w:rPr>
          <w:rFonts w:eastAsiaTheme="minorEastAsia"/>
          <w:color w:val="000000" w:themeColor="text1"/>
          <w:sz w:val="24"/>
          <w:szCs w:val="24"/>
        </w:rPr>
      </w:pPr>
      <w:r w:rsidRPr="28A81758">
        <w:rPr>
          <w:rFonts w:ascii="Calibri" w:eastAsia="Calibri" w:hAnsi="Calibri" w:cs="Calibri"/>
          <w:sz w:val="24"/>
          <w:szCs w:val="24"/>
        </w:rPr>
        <w:t>The municipality will then present its evidence</w:t>
      </w:r>
      <w:r w:rsidR="1BE75E4D" w:rsidRPr="28A81758">
        <w:rPr>
          <w:rFonts w:ascii="Calibri" w:eastAsia="Calibri" w:hAnsi="Calibri" w:cs="Calibri"/>
          <w:sz w:val="24"/>
          <w:szCs w:val="24"/>
        </w:rPr>
        <w:t>, after</w:t>
      </w:r>
      <w:r w:rsidR="00945EE8">
        <w:rPr>
          <w:rFonts w:ascii="Calibri" w:eastAsia="Calibri" w:hAnsi="Calibri" w:cs="Calibri"/>
          <w:sz w:val="24"/>
          <w:szCs w:val="24"/>
        </w:rPr>
        <w:t xml:space="preserve"> </w:t>
      </w:r>
      <w:r w:rsidRPr="28A81758">
        <w:rPr>
          <w:rFonts w:ascii="Calibri" w:eastAsia="Calibri" w:hAnsi="Calibri" w:cs="Calibri"/>
          <w:sz w:val="24"/>
          <w:szCs w:val="24"/>
        </w:rPr>
        <w:t xml:space="preserve">which you will have the opportunity to </w:t>
      </w:r>
      <w:r w:rsidR="00945EE8">
        <w:rPr>
          <w:rFonts w:ascii="Calibri" w:eastAsia="Calibri" w:hAnsi="Calibri" w:cs="Calibri"/>
          <w:sz w:val="24"/>
          <w:szCs w:val="24"/>
        </w:rPr>
        <w:t>ask questions of the municipality.</w:t>
      </w:r>
    </w:p>
    <w:p w14:paraId="393AE374" w14:textId="2FCACBF5" w:rsidR="50CE7363" w:rsidRDefault="50CE7363" w:rsidP="28A81758">
      <w:pPr>
        <w:pStyle w:val="ListParagraph"/>
        <w:numPr>
          <w:ilvl w:val="0"/>
          <w:numId w:val="5"/>
        </w:numPr>
        <w:rPr>
          <w:rFonts w:eastAsiaTheme="minorEastAsia"/>
          <w:color w:val="000000" w:themeColor="text1"/>
          <w:sz w:val="24"/>
          <w:szCs w:val="24"/>
        </w:rPr>
      </w:pPr>
      <w:r w:rsidRPr="28A81758">
        <w:rPr>
          <w:rFonts w:ascii="Calibri" w:eastAsia="Calibri" w:hAnsi="Calibri" w:cs="Calibri"/>
          <w:sz w:val="24"/>
          <w:szCs w:val="24"/>
        </w:rPr>
        <w:t xml:space="preserve">Thereafter, the Tax Board Commissioner may request additional information or clarification of facts presented. </w:t>
      </w:r>
    </w:p>
    <w:p w14:paraId="273CC146" w14:textId="57EB13DD" w:rsidR="0C63FBE8" w:rsidRDefault="0C63FBE8" w:rsidP="28A81758">
      <w:pPr>
        <w:pStyle w:val="ListParagraph"/>
        <w:numPr>
          <w:ilvl w:val="0"/>
          <w:numId w:val="5"/>
        </w:numPr>
        <w:rPr>
          <w:color w:val="000000" w:themeColor="text1"/>
          <w:sz w:val="24"/>
          <w:szCs w:val="24"/>
        </w:rPr>
      </w:pPr>
      <w:r w:rsidRPr="28A81758">
        <w:rPr>
          <w:rFonts w:ascii="Calibri" w:eastAsia="Calibri" w:hAnsi="Calibri" w:cs="Calibri"/>
          <w:sz w:val="24"/>
          <w:szCs w:val="24"/>
        </w:rPr>
        <w:t>A</w:t>
      </w:r>
      <w:r w:rsidR="40A49E29" w:rsidRPr="28A81758">
        <w:rPr>
          <w:rFonts w:ascii="Calibri" w:eastAsia="Calibri" w:hAnsi="Calibri" w:cs="Calibri"/>
          <w:sz w:val="24"/>
          <w:szCs w:val="24"/>
        </w:rPr>
        <w:t>t the conclusion of testimony, you will be advised that a</w:t>
      </w:r>
      <w:r w:rsidRPr="28A81758">
        <w:rPr>
          <w:rFonts w:ascii="Calibri" w:eastAsia="Calibri" w:hAnsi="Calibri" w:cs="Calibri"/>
          <w:sz w:val="24"/>
          <w:szCs w:val="24"/>
        </w:rPr>
        <w:t xml:space="preserve"> </w:t>
      </w:r>
      <w:r w:rsidR="50CE7363" w:rsidRPr="28A81758">
        <w:rPr>
          <w:rFonts w:ascii="Calibri" w:eastAsia="Calibri" w:hAnsi="Calibri" w:cs="Calibri"/>
          <w:sz w:val="24"/>
          <w:szCs w:val="24"/>
        </w:rPr>
        <w:t xml:space="preserve">judgment reflecting the Tax Board’s decision on the matter </w:t>
      </w:r>
      <w:r w:rsidR="7059D00D" w:rsidRPr="28A81758">
        <w:rPr>
          <w:rFonts w:ascii="Calibri" w:eastAsia="Calibri" w:hAnsi="Calibri" w:cs="Calibri"/>
          <w:sz w:val="24"/>
          <w:szCs w:val="24"/>
        </w:rPr>
        <w:t>will</w:t>
      </w:r>
      <w:r w:rsidR="50CE7363" w:rsidRPr="28A81758">
        <w:rPr>
          <w:rFonts w:ascii="Calibri" w:eastAsia="Calibri" w:hAnsi="Calibri" w:cs="Calibri"/>
          <w:sz w:val="24"/>
          <w:szCs w:val="24"/>
        </w:rPr>
        <w:t xml:space="preserve"> be sent to your attention</w:t>
      </w:r>
      <w:r w:rsidR="00945EE8">
        <w:rPr>
          <w:rFonts w:ascii="Calibri" w:eastAsia="Calibri" w:hAnsi="Calibri" w:cs="Calibri"/>
          <w:sz w:val="24"/>
          <w:szCs w:val="24"/>
        </w:rPr>
        <w:t>.</w:t>
      </w:r>
    </w:p>
    <w:p w14:paraId="71D22BC8" w14:textId="1248E399" w:rsidR="50CE7363" w:rsidRPr="00197EAE" w:rsidRDefault="50CE7363" w:rsidP="28A81758">
      <w:pPr>
        <w:pStyle w:val="ListParagraph"/>
        <w:numPr>
          <w:ilvl w:val="0"/>
          <w:numId w:val="5"/>
        </w:numPr>
        <w:rPr>
          <w:color w:val="000000" w:themeColor="text1"/>
          <w:sz w:val="24"/>
          <w:szCs w:val="24"/>
        </w:rPr>
      </w:pPr>
      <w:r w:rsidRPr="28A81758">
        <w:rPr>
          <w:rFonts w:ascii="Calibri" w:eastAsia="Calibri" w:hAnsi="Calibri" w:cs="Calibri"/>
          <w:sz w:val="24"/>
          <w:szCs w:val="24"/>
        </w:rPr>
        <w:t xml:space="preserve">If you disagree with the judgment issued, you have the right to appeal to the State Tax Court by filing a complaint with the Tax Court Management Office within forty-five (45) days from the date of </w:t>
      </w:r>
      <w:r w:rsidR="1F138CF2" w:rsidRPr="28A81758">
        <w:rPr>
          <w:rFonts w:ascii="Calibri" w:eastAsia="Calibri" w:hAnsi="Calibri" w:cs="Calibri"/>
          <w:sz w:val="24"/>
          <w:szCs w:val="24"/>
        </w:rPr>
        <w:t>mailing</w:t>
      </w:r>
      <w:r w:rsidRPr="28A81758">
        <w:rPr>
          <w:rFonts w:ascii="Calibri" w:eastAsia="Calibri" w:hAnsi="Calibri" w:cs="Calibri"/>
          <w:sz w:val="24"/>
          <w:szCs w:val="24"/>
        </w:rPr>
        <w:t xml:space="preserve"> of the judgment.</w:t>
      </w:r>
    </w:p>
    <w:p w14:paraId="18A02BEC" w14:textId="77777777" w:rsidR="00197EAE" w:rsidRDefault="00197EAE" w:rsidP="00197EAE">
      <w:pPr>
        <w:rPr>
          <w:color w:val="000000" w:themeColor="text1"/>
          <w:sz w:val="24"/>
          <w:szCs w:val="24"/>
        </w:rPr>
      </w:pPr>
    </w:p>
    <w:p w14:paraId="1F9D597D" w14:textId="3EECAB11" w:rsidR="00197EAE" w:rsidRPr="00197EAE" w:rsidRDefault="00197EAE" w:rsidP="00197EAE">
      <w:pPr>
        <w:rPr>
          <w:color w:val="000000" w:themeColor="text1"/>
          <w:sz w:val="24"/>
          <w:szCs w:val="24"/>
        </w:rPr>
      </w:pPr>
      <w:bookmarkStart w:id="0" w:name="_Hlk99450271"/>
      <w:r w:rsidRPr="00197EAE">
        <w:rPr>
          <w:b/>
          <w:bCs/>
          <w:sz w:val="24"/>
          <w:szCs w:val="24"/>
        </w:rPr>
        <w:t>SUMMARY HEARING</w:t>
      </w:r>
      <w:r>
        <w:rPr>
          <w:b/>
          <w:bCs/>
          <w:sz w:val="24"/>
          <w:szCs w:val="24"/>
        </w:rPr>
        <w:t>:</w:t>
      </w:r>
    </w:p>
    <w:p w14:paraId="719E07D1" w14:textId="77777777" w:rsidR="00197EAE" w:rsidRDefault="00197EAE" w:rsidP="00197EAE">
      <w:pPr>
        <w:pStyle w:val="ListParagraph"/>
        <w:numPr>
          <w:ilvl w:val="0"/>
          <w:numId w:val="5"/>
        </w:numPr>
        <w:shd w:val="clear" w:color="auto" w:fill="FFFFFF"/>
        <w:spacing w:after="0" w:line="240" w:lineRule="auto"/>
        <w:rPr>
          <w:rFonts w:eastAsia="Times New Roman" w:cs="Arial"/>
          <w:szCs w:val="24"/>
        </w:rPr>
      </w:pPr>
      <w:r w:rsidRPr="00197EAE">
        <w:rPr>
          <w:rFonts w:eastAsia="Times New Roman" w:cs="Arial"/>
          <w:szCs w:val="24"/>
        </w:rPr>
        <w:t xml:space="preserve">A Summary Hearing is simply a review of the information you submitted at the time of filing the Petition of Appeal.  </w:t>
      </w:r>
    </w:p>
    <w:p w14:paraId="284B24AA" w14:textId="27C4F621" w:rsidR="00197EAE" w:rsidRDefault="00197EAE" w:rsidP="00197EAE">
      <w:pPr>
        <w:pStyle w:val="ListParagraph"/>
        <w:numPr>
          <w:ilvl w:val="0"/>
          <w:numId w:val="5"/>
        </w:numPr>
        <w:shd w:val="clear" w:color="auto" w:fill="FFFFFF"/>
        <w:spacing w:after="0" w:line="240" w:lineRule="auto"/>
        <w:rPr>
          <w:rFonts w:eastAsia="Times New Roman" w:cs="Arial"/>
          <w:szCs w:val="24"/>
        </w:rPr>
      </w:pPr>
      <w:r w:rsidRPr="00197EAE">
        <w:rPr>
          <w:rFonts w:eastAsia="Times New Roman" w:cs="Arial"/>
          <w:szCs w:val="24"/>
        </w:rPr>
        <w:t xml:space="preserve">By selecting a “Summary Hearing” there is no in-person or virtual </w:t>
      </w:r>
      <w:r w:rsidR="002E689A">
        <w:rPr>
          <w:rFonts w:eastAsia="Times New Roman" w:cs="Arial"/>
          <w:szCs w:val="24"/>
        </w:rPr>
        <w:t>testimony</w:t>
      </w:r>
      <w:r w:rsidRPr="00197EAE">
        <w:rPr>
          <w:rFonts w:eastAsia="Times New Roman" w:cs="Arial"/>
          <w:szCs w:val="24"/>
        </w:rPr>
        <w:t xml:space="preserve"> on the part of the applicant. </w:t>
      </w:r>
    </w:p>
    <w:p w14:paraId="1E90E5CD" w14:textId="77777777" w:rsidR="00197EAE" w:rsidRDefault="00197EAE" w:rsidP="00197EAE">
      <w:pPr>
        <w:pStyle w:val="ListParagraph"/>
        <w:numPr>
          <w:ilvl w:val="0"/>
          <w:numId w:val="5"/>
        </w:numPr>
        <w:shd w:val="clear" w:color="auto" w:fill="FFFFFF"/>
        <w:spacing w:after="0" w:line="240" w:lineRule="auto"/>
        <w:rPr>
          <w:rFonts w:eastAsia="Times New Roman" w:cs="Arial"/>
          <w:szCs w:val="24"/>
        </w:rPr>
      </w:pPr>
      <w:r w:rsidRPr="00197EAE">
        <w:rPr>
          <w:rFonts w:eastAsia="Times New Roman" w:cs="Arial"/>
          <w:szCs w:val="24"/>
        </w:rPr>
        <w:t xml:space="preserve">All evidence submitted to the Board of Taxation will be the only basis for appeal determination.  </w:t>
      </w:r>
    </w:p>
    <w:p w14:paraId="011D0C4A" w14:textId="071162FF" w:rsidR="00197EAE" w:rsidRDefault="00197EAE" w:rsidP="00197EAE">
      <w:pPr>
        <w:pStyle w:val="ListParagraph"/>
        <w:numPr>
          <w:ilvl w:val="0"/>
          <w:numId w:val="5"/>
        </w:numPr>
        <w:rPr>
          <w:color w:val="000000" w:themeColor="text1"/>
        </w:rPr>
      </w:pPr>
      <w:r w:rsidRPr="00197EAE">
        <w:rPr>
          <w:color w:val="000000" w:themeColor="text1"/>
        </w:rPr>
        <w:t xml:space="preserve">The option to choose a “summary hearing” must be made at the time of the initial filing of the Petition of Appeal.  </w:t>
      </w:r>
    </w:p>
    <w:p w14:paraId="410F76A0" w14:textId="367BEFC2" w:rsidR="00312850" w:rsidRDefault="00312850" w:rsidP="00197EAE">
      <w:pPr>
        <w:pStyle w:val="ListParagraph"/>
        <w:numPr>
          <w:ilvl w:val="0"/>
          <w:numId w:val="5"/>
        </w:numPr>
        <w:rPr>
          <w:color w:val="000000" w:themeColor="text1"/>
        </w:rPr>
      </w:pPr>
      <w:r>
        <w:rPr>
          <w:color w:val="000000" w:themeColor="text1"/>
        </w:rPr>
        <w:t>All evidence supporting your Petition of Appeal must be received seven (7) days prior to your scheduled hearing date.</w:t>
      </w:r>
    </w:p>
    <w:p w14:paraId="4C85B82C" w14:textId="244642C3" w:rsidR="00312850" w:rsidRDefault="00312850" w:rsidP="00197EAE">
      <w:pPr>
        <w:pStyle w:val="ListParagraph"/>
        <w:numPr>
          <w:ilvl w:val="0"/>
          <w:numId w:val="5"/>
        </w:numPr>
        <w:rPr>
          <w:color w:val="000000" w:themeColor="text1"/>
        </w:rPr>
      </w:pPr>
      <w:r>
        <w:rPr>
          <w:color w:val="000000" w:themeColor="text1"/>
        </w:rPr>
        <w:t>You may opt out of a Summary Hearing by providing written notice to the Camden County Board of Taxation and the respective Municipality no later than seven (7) days prior to your scheduled hearing date.</w:t>
      </w:r>
    </w:p>
    <w:bookmarkEnd w:id="0"/>
    <w:p w14:paraId="772AA339" w14:textId="77777777" w:rsidR="00197EAE" w:rsidRPr="00197EAE" w:rsidRDefault="00197EAE" w:rsidP="00197EAE">
      <w:pPr>
        <w:shd w:val="clear" w:color="auto" w:fill="FFFFFF"/>
        <w:spacing w:after="0" w:line="240" w:lineRule="auto"/>
        <w:ind w:left="360"/>
        <w:rPr>
          <w:rFonts w:eastAsia="Times New Roman" w:cs="Arial"/>
          <w:szCs w:val="24"/>
        </w:rPr>
      </w:pPr>
    </w:p>
    <w:p w14:paraId="0FF26522" w14:textId="489AE2EE" w:rsidR="50CE7363" w:rsidRDefault="50CE7363" w:rsidP="28A81758">
      <w:pPr>
        <w:spacing w:line="390" w:lineRule="exact"/>
        <w:rPr>
          <w:rFonts w:ascii="Calibri" w:eastAsia="Calibri" w:hAnsi="Calibri" w:cs="Calibri"/>
          <w:b/>
          <w:bCs/>
          <w:sz w:val="24"/>
          <w:szCs w:val="24"/>
        </w:rPr>
      </w:pPr>
      <w:r w:rsidRPr="28A81758">
        <w:rPr>
          <w:rFonts w:ascii="Calibri" w:eastAsia="Calibri" w:hAnsi="Calibri" w:cs="Calibri"/>
          <w:b/>
          <w:bCs/>
          <w:sz w:val="24"/>
          <w:szCs w:val="24"/>
        </w:rPr>
        <w:t>IMPORTANT HEARING ROOM RULES:</w:t>
      </w:r>
    </w:p>
    <w:p w14:paraId="0952C3B1" w14:textId="41FE1965" w:rsidR="07F05654" w:rsidRDefault="07F05654" w:rsidP="28A81758">
      <w:pPr>
        <w:pStyle w:val="ListParagraph"/>
        <w:numPr>
          <w:ilvl w:val="0"/>
          <w:numId w:val="5"/>
        </w:numPr>
        <w:rPr>
          <w:color w:val="000000" w:themeColor="text1"/>
          <w:sz w:val="24"/>
          <w:szCs w:val="24"/>
        </w:rPr>
      </w:pPr>
      <w:r w:rsidRPr="28A81758">
        <w:rPr>
          <w:rFonts w:ascii="Calibri" w:eastAsia="Calibri" w:hAnsi="Calibri" w:cs="Calibri"/>
          <w:sz w:val="24"/>
          <w:szCs w:val="24"/>
        </w:rPr>
        <w:t>This is a quasi-judicial proceeding.</w:t>
      </w:r>
      <w:r w:rsidR="00945EE8">
        <w:rPr>
          <w:rFonts w:ascii="Calibri" w:eastAsia="Calibri" w:hAnsi="Calibri" w:cs="Calibri"/>
          <w:sz w:val="24"/>
          <w:szCs w:val="24"/>
        </w:rPr>
        <w:t xml:space="preserve">  Therefore, we must adhere to the rules of the Court.</w:t>
      </w:r>
    </w:p>
    <w:p w14:paraId="1333CC45" w14:textId="04CCBE1E" w:rsidR="07F05654" w:rsidRDefault="07F05654" w:rsidP="28A81758">
      <w:pPr>
        <w:pStyle w:val="ListParagraph"/>
        <w:numPr>
          <w:ilvl w:val="0"/>
          <w:numId w:val="5"/>
        </w:numPr>
        <w:rPr>
          <w:color w:val="000000" w:themeColor="text1"/>
          <w:sz w:val="24"/>
          <w:szCs w:val="24"/>
        </w:rPr>
      </w:pPr>
      <w:r w:rsidRPr="28A81758">
        <w:rPr>
          <w:rFonts w:ascii="Calibri" w:eastAsia="Calibri" w:hAnsi="Calibri" w:cs="Calibri"/>
          <w:sz w:val="24"/>
          <w:szCs w:val="24"/>
        </w:rPr>
        <w:t>All participants are expected to appear at the hearing in a professional and courteous manner.</w:t>
      </w:r>
    </w:p>
    <w:p w14:paraId="6D6D2602" w14:textId="19E8709D" w:rsidR="07F05654" w:rsidRDefault="07F05654" w:rsidP="28A81758">
      <w:pPr>
        <w:pStyle w:val="ListParagraph"/>
        <w:numPr>
          <w:ilvl w:val="0"/>
          <w:numId w:val="5"/>
        </w:numPr>
        <w:rPr>
          <w:color w:val="000000" w:themeColor="text1"/>
          <w:sz w:val="24"/>
          <w:szCs w:val="24"/>
        </w:rPr>
      </w:pPr>
      <w:r w:rsidRPr="28A81758">
        <w:rPr>
          <w:rFonts w:ascii="Calibri" w:eastAsia="Calibri" w:hAnsi="Calibri" w:cs="Calibri"/>
          <w:sz w:val="24"/>
          <w:szCs w:val="24"/>
        </w:rPr>
        <w:t xml:space="preserve">You will be sworn in to testify. </w:t>
      </w:r>
    </w:p>
    <w:p w14:paraId="23B263C6" w14:textId="4C210F6F" w:rsidR="50CE7363" w:rsidRDefault="50CE7363" w:rsidP="28A81758">
      <w:pPr>
        <w:pStyle w:val="ListParagraph"/>
        <w:numPr>
          <w:ilvl w:val="0"/>
          <w:numId w:val="5"/>
        </w:numPr>
        <w:rPr>
          <w:rFonts w:eastAsiaTheme="minorEastAsia"/>
          <w:color w:val="000000" w:themeColor="text1"/>
          <w:sz w:val="24"/>
          <w:szCs w:val="24"/>
        </w:rPr>
      </w:pPr>
      <w:r w:rsidRPr="28A81758">
        <w:rPr>
          <w:rFonts w:ascii="Calibri" w:eastAsia="Calibri" w:hAnsi="Calibri" w:cs="Calibri"/>
          <w:sz w:val="24"/>
          <w:szCs w:val="24"/>
        </w:rPr>
        <w:t>To ensure the receipt of testimony during the hearing, all questions and answers must be directed to the Tax Board Commissioner</w:t>
      </w:r>
      <w:r w:rsidR="00945EE8">
        <w:rPr>
          <w:rFonts w:ascii="Calibri" w:eastAsia="Calibri" w:hAnsi="Calibri" w:cs="Calibri"/>
          <w:sz w:val="24"/>
          <w:szCs w:val="24"/>
        </w:rPr>
        <w:t>s</w:t>
      </w:r>
      <w:r w:rsidR="4056783F" w:rsidRPr="28A81758">
        <w:rPr>
          <w:rFonts w:ascii="Calibri" w:eastAsia="Calibri" w:hAnsi="Calibri" w:cs="Calibri"/>
          <w:sz w:val="24"/>
          <w:szCs w:val="24"/>
        </w:rPr>
        <w:t xml:space="preserve">. Any </w:t>
      </w:r>
      <w:r w:rsidRPr="28A81758">
        <w:rPr>
          <w:rFonts w:ascii="Calibri" w:eastAsia="Calibri" w:hAnsi="Calibri" w:cs="Calibri"/>
          <w:sz w:val="24"/>
          <w:szCs w:val="24"/>
        </w:rPr>
        <w:t>audience</w:t>
      </w:r>
      <w:r w:rsidR="456081B2" w:rsidRPr="28A81758">
        <w:rPr>
          <w:rFonts w:ascii="Calibri" w:eastAsia="Calibri" w:hAnsi="Calibri" w:cs="Calibri"/>
          <w:sz w:val="24"/>
          <w:szCs w:val="24"/>
        </w:rPr>
        <w:t>, whether in-person or virtual,</w:t>
      </w:r>
      <w:r w:rsidRPr="28A81758">
        <w:rPr>
          <w:rFonts w:ascii="Calibri" w:eastAsia="Calibri" w:hAnsi="Calibri" w:cs="Calibri"/>
          <w:sz w:val="24"/>
          <w:szCs w:val="24"/>
        </w:rPr>
        <w:t xml:space="preserve"> is asked to remain courteous and quiet while all testimony is being delivered.</w:t>
      </w:r>
    </w:p>
    <w:p w14:paraId="6B14B17A" w14:textId="6F05D1A1" w:rsidR="50CE7363" w:rsidRPr="000B2AD9" w:rsidRDefault="50CE7363" w:rsidP="28A81758">
      <w:pPr>
        <w:pStyle w:val="ListParagraph"/>
        <w:numPr>
          <w:ilvl w:val="0"/>
          <w:numId w:val="5"/>
        </w:numPr>
        <w:rPr>
          <w:rFonts w:eastAsiaTheme="minorEastAsia"/>
          <w:color w:val="000000" w:themeColor="text1"/>
          <w:sz w:val="24"/>
          <w:szCs w:val="24"/>
        </w:rPr>
      </w:pPr>
      <w:r w:rsidRPr="28A81758">
        <w:rPr>
          <w:rFonts w:ascii="Calibri" w:eastAsia="Calibri" w:hAnsi="Calibri" w:cs="Calibri"/>
          <w:sz w:val="24"/>
          <w:szCs w:val="24"/>
        </w:rPr>
        <w:t>No cell phones are permitted in the hearing room.</w:t>
      </w:r>
    </w:p>
    <w:p w14:paraId="4D47ED65" w14:textId="77777777" w:rsidR="000B2AD9" w:rsidRDefault="000B2AD9" w:rsidP="000B2AD9">
      <w:pPr>
        <w:pStyle w:val="ListParagraph"/>
        <w:rPr>
          <w:rFonts w:eastAsiaTheme="minorEastAsia"/>
          <w:color w:val="000000" w:themeColor="text1"/>
          <w:sz w:val="24"/>
          <w:szCs w:val="24"/>
        </w:rPr>
      </w:pPr>
    </w:p>
    <w:p w14:paraId="73D65F00" w14:textId="30735061" w:rsidR="2E2B1957" w:rsidRDefault="000C5F64" w:rsidP="28A81758">
      <w:pPr>
        <w:rPr>
          <w:rFonts w:ascii="Calibri" w:eastAsia="Calibri" w:hAnsi="Calibri" w:cs="Calibri"/>
          <w:b/>
          <w:bCs/>
          <w:sz w:val="24"/>
          <w:szCs w:val="24"/>
        </w:rPr>
      </w:pPr>
      <w:r>
        <w:rPr>
          <w:rFonts w:ascii="Calibri" w:eastAsia="Calibri" w:hAnsi="Calibri" w:cs="Calibri"/>
          <w:b/>
          <w:bCs/>
          <w:sz w:val="24"/>
          <w:szCs w:val="24"/>
        </w:rPr>
        <w:t xml:space="preserve">CAMDEN COUNTY BOARD OF TAXATION’S POLICY REGARDING VIRTUAL/IN-PERSON HEARINGS IN </w:t>
      </w:r>
      <w:r w:rsidRPr="28A81758">
        <w:rPr>
          <w:rFonts w:ascii="Calibri" w:eastAsia="Calibri" w:hAnsi="Calibri" w:cs="Calibri"/>
          <w:b/>
          <w:bCs/>
          <w:sz w:val="24"/>
          <w:szCs w:val="24"/>
        </w:rPr>
        <w:t>COMPLIANCE OF P.L. 2021, C.136:</w:t>
      </w:r>
    </w:p>
    <w:p w14:paraId="59B783F2" w14:textId="2962D724" w:rsidR="7AAD3083" w:rsidRDefault="7AAD3083" w:rsidP="28A81758">
      <w:pPr>
        <w:pStyle w:val="ListParagraph"/>
        <w:numPr>
          <w:ilvl w:val="0"/>
          <w:numId w:val="3"/>
        </w:numPr>
        <w:rPr>
          <w:rFonts w:eastAsiaTheme="minorEastAsia"/>
          <w:b/>
          <w:bCs/>
          <w:color w:val="696969"/>
          <w:sz w:val="24"/>
          <w:szCs w:val="24"/>
        </w:rPr>
      </w:pPr>
      <w:r w:rsidRPr="28A81758">
        <w:rPr>
          <w:sz w:val="24"/>
          <w:szCs w:val="24"/>
        </w:rPr>
        <w:t xml:space="preserve">All hearings of the Camden County Board of Taxation are held in-person and virtually. </w:t>
      </w:r>
    </w:p>
    <w:p w14:paraId="4B0F1E07" w14:textId="4B2DC146" w:rsidR="7AAD3083" w:rsidRDefault="7AAD3083" w:rsidP="28A81758">
      <w:pPr>
        <w:pStyle w:val="ListParagraph"/>
        <w:numPr>
          <w:ilvl w:val="0"/>
          <w:numId w:val="3"/>
        </w:numPr>
        <w:rPr>
          <w:b/>
          <w:bCs/>
          <w:color w:val="696969"/>
          <w:sz w:val="24"/>
          <w:szCs w:val="24"/>
        </w:rPr>
      </w:pPr>
      <w:r w:rsidRPr="28A81758">
        <w:rPr>
          <w:sz w:val="24"/>
          <w:szCs w:val="24"/>
        </w:rPr>
        <w:t xml:space="preserve">All inspections may be made virtually at the request of the taxpayer. </w:t>
      </w:r>
    </w:p>
    <w:p w14:paraId="47D0B6B5" w14:textId="53815D83" w:rsidR="7AAD3083" w:rsidRDefault="7AAD3083" w:rsidP="28A81758">
      <w:pPr>
        <w:pStyle w:val="ListParagraph"/>
        <w:numPr>
          <w:ilvl w:val="0"/>
          <w:numId w:val="3"/>
        </w:numPr>
        <w:rPr>
          <w:b/>
          <w:bCs/>
          <w:color w:val="696969"/>
          <w:sz w:val="24"/>
          <w:szCs w:val="24"/>
        </w:rPr>
      </w:pPr>
      <w:r w:rsidRPr="28A81758">
        <w:rPr>
          <w:sz w:val="24"/>
          <w:szCs w:val="24"/>
        </w:rPr>
        <w:t xml:space="preserve">Appellants must request in writing, at the time of application, whether they will be in-person or virtual. </w:t>
      </w:r>
    </w:p>
    <w:p w14:paraId="3AA04D10" w14:textId="01B3C576" w:rsidR="7AAD3083" w:rsidRDefault="7AAD3083" w:rsidP="28A81758">
      <w:pPr>
        <w:pStyle w:val="ListParagraph"/>
        <w:numPr>
          <w:ilvl w:val="0"/>
          <w:numId w:val="3"/>
        </w:numPr>
        <w:rPr>
          <w:b/>
          <w:bCs/>
          <w:color w:val="696969"/>
          <w:sz w:val="24"/>
          <w:szCs w:val="24"/>
        </w:rPr>
      </w:pPr>
      <w:r w:rsidRPr="28A81758">
        <w:rPr>
          <w:sz w:val="24"/>
          <w:szCs w:val="24"/>
        </w:rPr>
        <w:t xml:space="preserve">All hearings are advertised in advance and are open to the public. </w:t>
      </w:r>
    </w:p>
    <w:p w14:paraId="4B5C688B" w14:textId="17D4712F" w:rsidR="7AAD3083" w:rsidRDefault="7AAD3083" w:rsidP="28A81758">
      <w:pPr>
        <w:pStyle w:val="ListParagraph"/>
        <w:numPr>
          <w:ilvl w:val="0"/>
          <w:numId w:val="3"/>
        </w:numPr>
        <w:rPr>
          <w:b/>
          <w:bCs/>
          <w:color w:val="696969"/>
          <w:sz w:val="24"/>
          <w:szCs w:val="24"/>
        </w:rPr>
      </w:pPr>
      <w:r w:rsidRPr="28A81758">
        <w:rPr>
          <w:sz w:val="24"/>
          <w:szCs w:val="24"/>
        </w:rPr>
        <w:t xml:space="preserve">The electronic link is available on the main page of the Camden County Board of Taxation website and can be accessed by the public. </w:t>
      </w:r>
    </w:p>
    <w:p w14:paraId="2B8F8364" w14:textId="267C7398" w:rsidR="7AAD3083" w:rsidRDefault="7AAD3083" w:rsidP="28A81758">
      <w:pPr>
        <w:pStyle w:val="ListParagraph"/>
        <w:numPr>
          <w:ilvl w:val="0"/>
          <w:numId w:val="3"/>
        </w:numPr>
        <w:rPr>
          <w:b/>
          <w:bCs/>
          <w:color w:val="696969"/>
          <w:sz w:val="24"/>
          <w:szCs w:val="24"/>
        </w:rPr>
      </w:pPr>
      <w:r w:rsidRPr="28A81758">
        <w:rPr>
          <w:sz w:val="24"/>
          <w:szCs w:val="24"/>
        </w:rPr>
        <w:t>Hearing notices sent to the appellant</w:t>
      </w:r>
      <w:r w:rsidR="077A5D4C" w:rsidRPr="28A81758">
        <w:rPr>
          <w:sz w:val="24"/>
          <w:szCs w:val="24"/>
        </w:rPr>
        <w:t xml:space="preserve"> and/or </w:t>
      </w:r>
      <w:r w:rsidRPr="28A81758">
        <w:rPr>
          <w:sz w:val="24"/>
          <w:szCs w:val="24"/>
        </w:rPr>
        <w:t xml:space="preserve">attorney will include the date, time, physical </w:t>
      </w:r>
      <w:r w:rsidR="00307088" w:rsidRPr="28A81758">
        <w:rPr>
          <w:sz w:val="24"/>
          <w:szCs w:val="24"/>
        </w:rPr>
        <w:t>location,</w:t>
      </w:r>
      <w:r w:rsidRPr="28A81758">
        <w:rPr>
          <w:sz w:val="24"/>
          <w:szCs w:val="24"/>
        </w:rPr>
        <w:t xml:space="preserve"> and the electronic link </w:t>
      </w:r>
      <w:r w:rsidR="00307088">
        <w:rPr>
          <w:sz w:val="24"/>
          <w:szCs w:val="24"/>
        </w:rPr>
        <w:t>with meeting ID and password, as well as</w:t>
      </w:r>
      <w:r w:rsidRPr="28A81758">
        <w:rPr>
          <w:sz w:val="24"/>
          <w:szCs w:val="24"/>
        </w:rPr>
        <w:t xml:space="preserve"> instructions. </w:t>
      </w:r>
    </w:p>
    <w:p w14:paraId="6C6B767D" w14:textId="71E2E566" w:rsidR="7AAD3083" w:rsidRDefault="7AAD3083" w:rsidP="28A81758">
      <w:pPr>
        <w:pStyle w:val="ListParagraph"/>
        <w:numPr>
          <w:ilvl w:val="0"/>
          <w:numId w:val="3"/>
        </w:numPr>
        <w:rPr>
          <w:b/>
          <w:bCs/>
          <w:color w:val="696969"/>
          <w:sz w:val="24"/>
          <w:szCs w:val="24"/>
        </w:rPr>
      </w:pPr>
      <w:r w:rsidRPr="28A81758">
        <w:rPr>
          <w:sz w:val="24"/>
          <w:szCs w:val="24"/>
        </w:rPr>
        <w:t xml:space="preserve">Hearing times are staggered to prevent physical back-up in the courtroom. </w:t>
      </w:r>
    </w:p>
    <w:p w14:paraId="4A067ECD" w14:textId="1E4335ED" w:rsidR="7AAD3083" w:rsidRDefault="7AAD3083" w:rsidP="28A81758">
      <w:pPr>
        <w:pStyle w:val="ListParagraph"/>
        <w:numPr>
          <w:ilvl w:val="0"/>
          <w:numId w:val="3"/>
        </w:numPr>
        <w:rPr>
          <w:b/>
          <w:bCs/>
          <w:color w:val="696969"/>
          <w:sz w:val="24"/>
          <w:szCs w:val="24"/>
        </w:rPr>
      </w:pPr>
      <w:r w:rsidRPr="28A81758">
        <w:rPr>
          <w:sz w:val="24"/>
          <w:szCs w:val="24"/>
        </w:rPr>
        <w:t>Additional time is afforded in certain circumstances such as problems connecting virtually, uncontrollable delay in arriving physically or virtually on time. The amount of additional time afforded is at the sole discretion of the Board and is on a case-by-case basis. However, if appellant is not present at the fifteen</w:t>
      </w:r>
      <w:r w:rsidR="2BADD739" w:rsidRPr="28A81758">
        <w:rPr>
          <w:sz w:val="24"/>
          <w:szCs w:val="24"/>
        </w:rPr>
        <w:t>-</w:t>
      </w:r>
      <w:r w:rsidRPr="28A81758">
        <w:rPr>
          <w:sz w:val="24"/>
          <w:szCs w:val="24"/>
        </w:rPr>
        <w:t xml:space="preserve">minute mark after the scheduled hearing time and has not contacted the Board requesting a delay, the case will be called as a non-appearance. </w:t>
      </w:r>
    </w:p>
    <w:p w14:paraId="3C2C8ABD" w14:textId="0A11240B" w:rsidR="7AAD3083" w:rsidRDefault="7AAD3083" w:rsidP="28A81758">
      <w:pPr>
        <w:pStyle w:val="ListParagraph"/>
        <w:numPr>
          <w:ilvl w:val="0"/>
          <w:numId w:val="3"/>
        </w:numPr>
        <w:rPr>
          <w:b/>
          <w:bCs/>
          <w:color w:val="696969"/>
          <w:sz w:val="24"/>
          <w:szCs w:val="24"/>
        </w:rPr>
      </w:pPr>
      <w:r w:rsidRPr="28A81758">
        <w:rPr>
          <w:sz w:val="24"/>
          <w:szCs w:val="24"/>
        </w:rPr>
        <w:lastRenderedPageBreak/>
        <w:t xml:space="preserve">The courtroom has been modified to accommodate virtual capabilities. </w:t>
      </w:r>
    </w:p>
    <w:p w14:paraId="4C0E1E3F" w14:textId="61584F9E" w:rsidR="7AAD3083" w:rsidRDefault="7AAD3083" w:rsidP="28A81758">
      <w:pPr>
        <w:pStyle w:val="ListParagraph"/>
        <w:numPr>
          <w:ilvl w:val="0"/>
          <w:numId w:val="3"/>
        </w:numPr>
        <w:rPr>
          <w:b/>
          <w:bCs/>
          <w:color w:val="696969"/>
          <w:sz w:val="24"/>
          <w:szCs w:val="24"/>
        </w:rPr>
      </w:pPr>
      <w:r w:rsidRPr="28A81758">
        <w:rPr>
          <w:sz w:val="24"/>
          <w:szCs w:val="24"/>
        </w:rPr>
        <w:t xml:space="preserve">All parties who will testify are sworn in whether in-person or virtual. </w:t>
      </w:r>
    </w:p>
    <w:p w14:paraId="0636B94B" w14:textId="59FF24DB" w:rsidR="7AAD3083" w:rsidRDefault="7AAD3083" w:rsidP="28A81758">
      <w:pPr>
        <w:pStyle w:val="ListParagraph"/>
        <w:numPr>
          <w:ilvl w:val="0"/>
          <w:numId w:val="3"/>
        </w:numPr>
        <w:rPr>
          <w:b/>
          <w:bCs/>
          <w:color w:val="696969"/>
          <w:sz w:val="24"/>
          <w:szCs w:val="24"/>
        </w:rPr>
      </w:pPr>
      <w:r w:rsidRPr="28A81758">
        <w:rPr>
          <w:sz w:val="24"/>
          <w:szCs w:val="24"/>
        </w:rPr>
        <w:t xml:space="preserve">All evidence is uploaded to the on-line appeal system currently in use. </w:t>
      </w:r>
    </w:p>
    <w:p w14:paraId="46C77D80" w14:textId="4C6D9149" w:rsidR="7AAD3083" w:rsidRDefault="7AAD3083" w:rsidP="28A81758">
      <w:pPr>
        <w:pStyle w:val="ListParagraph"/>
        <w:numPr>
          <w:ilvl w:val="0"/>
          <w:numId w:val="3"/>
        </w:numPr>
        <w:rPr>
          <w:b/>
          <w:bCs/>
          <w:color w:val="696969"/>
          <w:sz w:val="24"/>
          <w:szCs w:val="24"/>
        </w:rPr>
      </w:pPr>
      <w:r w:rsidRPr="28A81758">
        <w:rPr>
          <w:sz w:val="24"/>
          <w:szCs w:val="24"/>
        </w:rPr>
        <w:t xml:space="preserve">Appellants who file a complaint in the on-line appeal system will: </w:t>
      </w:r>
    </w:p>
    <w:p w14:paraId="450EDDED" w14:textId="78C5D188" w:rsidR="7AAD3083" w:rsidRDefault="7AAD3083" w:rsidP="28A81758">
      <w:pPr>
        <w:pStyle w:val="ListParagraph"/>
        <w:numPr>
          <w:ilvl w:val="1"/>
          <w:numId w:val="3"/>
        </w:numPr>
        <w:rPr>
          <w:b/>
          <w:bCs/>
          <w:color w:val="696969"/>
          <w:sz w:val="24"/>
          <w:szCs w:val="24"/>
        </w:rPr>
      </w:pPr>
      <w:r w:rsidRPr="28A81758">
        <w:rPr>
          <w:sz w:val="24"/>
          <w:szCs w:val="24"/>
        </w:rPr>
        <w:t xml:space="preserve">communicate with the municipality electronically </w:t>
      </w:r>
    </w:p>
    <w:p w14:paraId="3B9A6DCA" w14:textId="7D28992A" w:rsidR="7AAD3083" w:rsidRDefault="7AAD3083" w:rsidP="28A81758">
      <w:pPr>
        <w:pStyle w:val="ListParagraph"/>
        <w:numPr>
          <w:ilvl w:val="1"/>
          <w:numId w:val="3"/>
        </w:numPr>
        <w:rPr>
          <w:b/>
          <w:bCs/>
          <w:color w:val="696969"/>
          <w:sz w:val="24"/>
          <w:szCs w:val="24"/>
        </w:rPr>
      </w:pPr>
      <w:r w:rsidRPr="28A81758">
        <w:rPr>
          <w:sz w:val="24"/>
          <w:szCs w:val="24"/>
        </w:rPr>
        <w:t>file evidence electronically</w:t>
      </w:r>
    </w:p>
    <w:p w14:paraId="24EE6282" w14:textId="75670FC5" w:rsidR="7AAD3083" w:rsidRDefault="7AAD3083" w:rsidP="28A81758">
      <w:pPr>
        <w:pStyle w:val="ListParagraph"/>
        <w:numPr>
          <w:ilvl w:val="1"/>
          <w:numId w:val="3"/>
        </w:numPr>
        <w:rPr>
          <w:b/>
          <w:bCs/>
          <w:color w:val="696969"/>
          <w:sz w:val="24"/>
          <w:szCs w:val="24"/>
        </w:rPr>
      </w:pPr>
      <w:r w:rsidRPr="28A81758">
        <w:rPr>
          <w:sz w:val="24"/>
          <w:szCs w:val="24"/>
        </w:rPr>
        <w:t xml:space="preserve">withdraw electronically </w:t>
      </w:r>
    </w:p>
    <w:p w14:paraId="0AA18A5A" w14:textId="258A7E4C" w:rsidR="7AAD3083" w:rsidRDefault="7AAD3083" w:rsidP="28A81758">
      <w:pPr>
        <w:pStyle w:val="ListParagraph"/>
        <w:numPr>
          <w:ilvl w:val="1"/>
          <w:numId w:val="3"/>
        </w:numPr>
        <w:rPr>
          <w:b/>
          <w:bCs/>
          <w:color w:val="696969"/>
          <w:sz w:val="24"/>
          <w:szCs w:val="24"/>
        </w:rPr>
      </w:pPr>
      <w:r w:rsidRPr="28A81758">
        <w:rPr>
          <w:sz w:val="24"/>
          <w:szCs w:val="24"/>
        </w:rPr>
        <w:t xml:space="preserve">settle electronically </w:t>
      </w:r>
    </w:p>
    <w:p w14:paraId="1C7F26DC" w14:textId="2D955778" w:rsidR="7AAD3083" w:rsidRDefault="7AAD3083" w:rsidP="28A81758">
      <w:pPr>
        <w:pStyle w:val="ListParagraph"/>
        <w:numPr>
          <w:ilvl w:val="0"/>
          <w:numId w:val="2"/>
        </w:numPr>
        <w:rPr>
          <w:rFonts w:eastAsiaTheme="minorEastAsia"/>
          <w:sz w:val="24"/>
          <w:szCs w:val="24"/>
        </w:rPr>
      </w:pPr>
      <w:r w:rsidRPr="28A81758">
        <w:rPr>
          <w:sz w:val="24"/>
          <w:szCs w:val="24"/>
        </w:rPr>
        <w:t xml:space="preserve">Appellants who file a paper application: </w:t>
      </w:r>
    </w:p>
    <w:p w14:paraId="70CF9457" w14:textId="6229DE88" w:rsidR="7AAD3083" w:rsidRDefault="7AAD3083" w:rsidP="28A81758">
      <w:pPr>
        <w:pStyle w:val="ListParagraph"/>
        <w:numPr>
          <w:ilvl w:val="1"/>
          <w:numId w:val="2"/>
        </w:numPr>
        <w:rPr>
          <w:sz w:val="24"/>
          <w:szCs w:val="24"/>
        </w:rPr>
      </w:pPr>
      <w:r w:rsidRPr="28A81758">
        <w:rPr>
          <w:sz w:val="24"/>
          <w:szCs w:val="24"/>
        </w:rPr>
        <w:t xml:space="preserve">Board staff will upload the application electronically </w:t>
      </w:r>
    </w:p>
    <w:p w14:paraId="4B164510" w14:textId="3F72116F" w:rsidR="7AAD3083" w:rsidRDefault="7AAD3083" w:rsidP="28A81758">
      <w:pPr>
        <w:pStyle w:val="ListParagraph"/>
        <w:numPr>
          <w:ilvl w:val="1"/>
          <w:numId w:val="2"/>
        </w:numPr>
        <w:rPr>
          <w:sz w:val="24"/>
          <w:szCs w:val="24"/>
        </w:rPr>
      </w:pPr>
      <w:r w:rsidRPr="28A81758">
        <w:rPr>
          <w:sz w:val="24"/>
          <w:szCs w:val="24"/>
        </w:rPr>
        <w:t xml:space="preserve">Board staff will upload evidence electronically </w:t>
      </w:r>
    </w:p>
    <w:p w14:paraId="708D40E4" w14:textId="2059C2F0" w:rsidR="7AAD3083" w:rsidRDefault="7AAD3083" w:rsidP="28A81758">
      <w:pPr>
        <w:pStyle w:val="ListParagraph"/>
        <w:numPr>
          <w:ilvl w:val="1"/>
          <w:numId w:val="2"/>
        </w:numPr>
        <w:rPr>
          <w:sz w:val="24"/>
          <w:szCs w:val="24"/>
        </w:rPr>
      </w:pPr>
      <w:r w:rsidRPr="28A81758">
        <w:rPr>
          <w:sz w:val="24"/>
          <w:szCs w:val="24"/>
        </w:rPr>
        <w:t xml:space="preserve">Board staff will upload withdraw forms </w:t>
      </w:r>
    </w:p>
    <w:p w14:paraId="2DC1A50F" w14:textId="3D7646F6" w:rsidR="7AAD3083" w:rsidRDefault="7AAD3083" w:rsidP="28A81758">
      <w:pPr>
        <w:pStyle w:val="ListParagraph"/>
        <w:numPr>
          <w:ilvl w:val="1"/>
          <w:numId w:val="2"/>
        </w:numPr>
        <w:rPr>
          <w:sz w:val="24"/>
          <w:szCs w:val="24"/>
        </w:rPr>
      </w:pPr>
      <w:r w:rsidRPr="28A81758">
        <w:rPr>
          <w:sz w:val="24"/>
          <w:szCs w:val="24"/>
        </w:rPr>
        <w:t xml:space="preserve">Board staff will upload settlement stipulations </w:t>
      </w:r>
    </w:p>
    <w:p w14:paraId="0C19FBB1" w14:textId="75881D66" w:rsidR="7AAD3083" w:rsidRDefault="7AAD3083" w:rsidP="28A81758">
      <w:pPr>
        <w:pStyle w:val="ListParagraph"/>
        <w:numPr>
          <w:ilvl w:val="0"/>
          <w:numId w:val="1"/>
        </w:numPr>
        <w:rPr>
          <w:rFonts w:eastAsiaTheme="minorEastAsia"/>
          <w:sz w:val="24"/>
          <w:szCs w:val="24"/>
        </w:rPr>
      </w:pPr>
      <w:r w:rsidRPr="28A81758">
        <w:rPr>
          <w:sz w:val="24"/>
          <w:szCs w:val="24"/>
        </w:rPr>
        <w:t xml:space="preserve">Attorneys for both the municipality and the appellant may participate in the hearing virtually, notice shall be given to the County Board office in advance of the hearing day. </w:t>
      </w:r>
    </w:p>
    <w:p w14:paraId="4BE3FD40" w14:textId="0F6B5747" w:rsidR="7AAD3083" w:rsidRDefault="7AAD3083" w:rsidP="28A81758">
      <w:pPr>
        <w:pStyle w:val="ListParagraph"/>
        <w:numPr>
          <w:ilvl w:val="0"/>
          <w:numId w:val="1"/>
        </w:numPr>
        <w:rPr>
          <w:sz w:val="24"/>
          <w:szCs w:val="24"/>
        </w:rPr>
      </w:pPr>
      <w:r w:rsidRPr="28A81758">
        <w:rPr>
          <w:sz w:val="24"/>
          <w:szCs w:val="24"/>
        </w:rPr>
        <w:t xml:space="preserve">Judgments are entered electronically. A physical copy is kept on record at the Board office and copies are physically mailed to the following: </w:t>
      </w:r>
    </w:p>
    <w:p w14:paraId="6F516355" w14:textId="6F37B331" w:rsidR="7AAD3083" w:rsidRDefault="7AAD3083" w:rsidP="28A81758">
      <w:pPr>
        <w:pStyle w:val="ListParagraph"/>
        <w:numPr>
          <w:ilvl w:val="1"/>
          <w:numId w:val="1"/>
        </w:numPr>
        <w:rPr>
          <w:sz w:val="24"/>
          <w:szCs w:val="24"/>
        </w:rPr>
      </w:pPr>
      <w:r w:rsidRPr="28A81758">
        <w:rPr>
          <w:sz w:val="24"/>
          <w:szCs w:val="24"/>
        </w:rPr>
        <w:t xml:space="preserve">Appellant </w:t>
      </w:r>
    </w:p>
    <w:p w14:paraId="61097B83" w14:textId="1CCF49E7" w:rsidR="7AAD3083" w:rsidRDefault="7AAD3083" w:rsidP="28A81758">
      <w:pPr>
        <w:pStyle w:val="ListParagraph"/>
        <w:numPr>
          <w:ilvl w:val="1"/>
          <w:numId w:val="1"/>
        </w:numPr>
        <w:rPr>
          <w:sz w:val="24"/>
          <w:szCs w:val="24"/>
        </w:rPr>
      </w:pPr>
      <w:r w:rsidRPr="28A81758">
        <w:rPr>
          <w:sz w:val="24"/>
          <w:szCs w:val="24"/>
        </w:rPr>
        <w:t xml:space="preserve">Attorney, if applicable </w:t>
      </w:r>
    </w:p>
    <w:p w14:paraId="3EA2BCC3" w14:textId="7A44F4B7" w:rsidR="7AAD3083" w:rsidRDefault="7AAD3083" w:rsidP="28A81758">
      <w:pPr>
        <w:pStyle w:val="ListParagraph"/>
        <w:numPr>
          <w:ilvl w:val="1"/>
          <w:numId w:val="1"/>
        </w:numPr>
        <w:rPr>
          <w:sz w:val="24"/>
          <w:szCs w:val="24"/>
        </w:rPr>
      </w:pPr>
      <w:r w:rsidRPr="28A81758">
        <w:rPr>
          <w:sz w:val="24"/>
          <w:szCs w:val="24"/>
        </w:rPr>
        <w:t xml:space="preserve">Municipal Assessor </w:t>
      </w:r>
    </w:p>
    <w:p w14:paraId="0BA2B670" w14:textId="5B6B28B6" w:rsidR="7AAD3083" w:rsidRDefault="7AAD3083" w:rsidP="28A81758">
      <w:pPr>
        <w:pStyle w:val="ListParagraph"/>
        <w:numPr>
          <w:ilvl w:val="1"/>
          <w:numId w:val="1"/>
        </w:numPr>
        <w:rPr>
          <w:sz w:val="24"/>
          <w:szCs w:val="24"/>
        </w:rPr>
      </w:pPr>
      <w:r w:rsidRPr="28A81758">
        <w:rPr>
          <w:sz w:val="24"/>
          <w:szCs w:val="24"/>
        </w:rPr>
        <w:t>Municipal Tax Collector</w:t>
      </w:r>
    </w:p>
    <w:p w14:paraId="3905B2F9" w14:textId="77777777" w:rsidR="000B2AD9" w:rsidRDefault="000B2AD9" w:rsidP="000B2AD9">
      <w:pPr>
        <w:pStyle w:val="ListParagraph"/>
        <w:ind w:left="1440"/>
        <w:rPr>
          <w:sz w:val="24"/>
          <w:szCs w:val="24"/>
        </w:rPr>
      </w:pPr>
    </w:p>
    <w:p w14:paraId="03431ED5" w14:textId="4ABFB709" w:rsidR="009163EA" w:rsidRDefault="000C5F64" w:rsidP="009163EA">
      <w:pPr>
        <w:rPr>
          <w:b/>
          <w:bCs/>
          <w:sz w:val="24"/>
          <w:szCs w:val="24"/>
        </w:rPr>
      </w:pPr>
      <w:r>
        <w:rPr>
          <w:b/>
          <w:bCs/>
          <w:sz w:val="24"/>
          <w:szCs w:val="24"/>
        </w:rPr>
        <w:t xml:space="preserve">CAMDEN COUNTY BOARD OF TAXATION’S </w:t>
      </w:r>
      <w:r w:rsidRPr="009163EA">
        <w:rPr>
          <w:b/>
          <w:bCs/>
          <w:sz w:val="24"/>
          <w:szCs w:val="24"/>
        </w:rPr>
        <w:t>POLICY REGARDING SUMMARY HEARINGS</w:t>
      </w:r>
      <w:r>
        <w:rPr>
          <w:b/>
          <w:bCs/>
          <w:sz w:val="24"/>
          <w:szCs w:val="24"/>
        </w:rPr>
        <w:t>:</w:t>
      </w:r>
    </w:p>
    <w:p w14:paraId="2F4F255E" w14:textId="77777777" w:rsidR="009163EA" w:rsidRPr="009163EA" w:rsidRDefault="009163EA" w:rsidP="009163EA">
      <w:pPr>
        <w:pStyle w:val="ListParagraph"/>
        <w:numPr>
          <w:ilvl w:val="0"/>
          <w:numId w:val="6"/>
        </w:numPr>
        <w:ind w:left="648"/>
        <w:rPr>
          <w:rFonts w:cstheme="minorHAnsi"/>
          <w:bCs/>
          <w:sz w:val="24"/>
          <w:szCs w:val="24"/>
        </w:rPr>
      </w:pPr>
      <w:r w:rsidRPr="009163EA">
        <w:rPr>
          <w:rFonts w:cstheme="minorHAnsi"/>
          <w:bCs/>
          <w:sz w:val="24"/>
          <w:szCs w:val="24"/>
        </w:rPr>
        <w:t>Appellants have the option to choose a summary hearing.</w:t>
      </w:r>
    </w:p>
    <w:p w14:paraId="758E655D" w14:textId="77777777" w:rsidR="009163EA" w:rsidRDefault="009163EA" w:rsidP="009163EA">
      <w:pPr>
        <w:pStyle w:val="ListParagraph"/>
        <w:numPr>
          <w:ilvl w:val="0"/>
          <w:numId w:val="6"/>
        </w:numPr>
        <w:ind w:left="648"/>
        <w:rPr>
          <w:rFonts w:cstheme="minorHAnsi"/>
          <w:bCs/>
          <w:sz w:val="24"/>
          <w:szCs w:val="24"/>
        </w:rPr>
      </w:pPr>
      <w:r w:rsidRPr="009163EA">
        <w:rPr>
          <w:rFonts w:cstheme="minorHAnsi"/>
          <w:bCs/>
          <w:sz w:val="24"/>
          <w:szCs w:val="24"/>
        </w:rPr>
        <w:t>Appellants must request in writing, at the time of application, whether they elect a “</w:t>
      </w:r>
      <w:r w:rsidRPr="009163EA">
        <w:rPr>
          <w:rFonts w:cstheme="minorHAnsi"/>
          <w:bCs/>
          <w:i/>
          <w:iCs/>
          <w:sz w:val="24"/>
          <w:szCs w:val="24"/>
        </w:rPr>
        <w:t>summary”</w:t>
      </w:r>
      <w:r w:rsidRPr="009163EA">
        <w:rPr>
          <w:rFonts w:cstheme="minorHAnsi"/>
          <w:bCs/>
          <w:sz w:val="24"/>
          <w:szCs w:val="24"/>
        </w:rPr>
        <w:t>, in-person, or virtual hearing.</w:t>
      </w:r>
    </w:p>
    <w:p w14:paraId="0959EA22" w14:textId="77777777" w:rsidR="009163EA" w:rsidRDefault="009163EA" w:rsidP="009163EA">
      <w:pPr>
        <w:pStyle w:val="ListParagraph"/>
        <w:numPr>
          <w:ilvl w:val="0"/>
          <w:numId w:val="6"/>
        </w:numPr>
        <w:ind w:left="648"/>
        <w:rPr>
          <w:rFonts w:cstheme="minorHAnsi"/>
          <w:bCs/>
          <w:sz w:val="24"/>
          <w:szCs w:val="24"/>
        </w:rPr>
      </w:pPr>
      <w:r w:rsidRPr="009163EA">
        <w:rPr>
          <w:rFonts w:cstheme="minorHAnsi"/>
          <w:bCs/>
          <w:sz w:val="24"/>
          <w:szCs w:val="24"/>
        </w:rPr>
        <w:t xml:space="preserve">All </w:t>
      </w:r>
      <w:r w:rsidRPr="009163EA">
        <w:rPr>
          <w:rFonts w:cstheme="minorHAnsi"/>
          <w:bCs/>
          <w:i/>
          <w:iCs/>
          <w:sz w:val="24"/>
          <w:szCs w:val="24"/>
        </w:rPr>
        <w:t>“summary”</w:t>
      </w:r>
      <w:r w:rsidRPr="009163EA">
        <w:rPr>
          <w:rFonts w:cstheme="minorHAnsi"/>
          <w:bCs/>
          <w:sz w:val="24"/>
          <w:szCs w:val="24"/>
        </w:rPr>
        <w:t xml:space="preserve"> hearings of the Camden County Board of Taxation are held in-person and virtually.</w:t>
      </w:r>
    </w:p>
    <w:p w14:paraId="11954F72" w14:textId="77777777" w:rsidR="009163EA" w:rsidRDefault="009163EA" w:rsidP="009163EA">
      <w:pPr>
        <w:pStyle w:val="ListParagraph"/>
        <w:numPr>
          <w:ilvl w:val="0"/>
          <w:numId w:val="6"/>
        </w:numPr>
        <w:ind w:left="648"/>
        <w:rPr>
          <w:rFonts w:cstheme="minorHAnsi"/>
          <w:bCs/>
          <w:sz w:val="24"/>
          <w:szCs w:val="24"/>
        </w:rPr>
      </w:pPr>
      <w:r w:rsidRPr="009163EA">
        <w:rPr>
          <w:rFonts w:cstheme="minorHAnsi"/>
          <w:bCs/>
          <w:sz w:val="24"/>
          <w:szCs w:val="24"/>
        </w:rPr>
        <w:t xml:space="preserve">All </w:t>
      </w:r>
      <w:r w:rsidRPr="009163EA">
        <w:rPr>
          <w:rFonts w:cstheme="minorHAnsi"/>
          <w:bCs/>
          <w:i/>
          <w:iCs/>
          <w:sz w:val="24"/>
          <w:szCs w:val="24"/>
        </w:rPr>
        <w:t>“summary”</w:t>
      </w:r>
      <w:r w:rsidRPr="009163EA">
        <w:rPr>
          <w:rFonts w:cstheme="minorHAnsi"/>
          <w:bCs/>
          <w:sz w:val="24"/>
          <w:szCs w:val="24"/>
        </w:rPr>
        <w:t xml:space="preserve"> hearings are advertised in advance and are open to the public.</w:t>
      </w:r>
    </w:p>
    <w:p w14:paraId="10855162" w14:textId="77777777" w:rsidR="009163EA" w:rsidRDefault="009163EA" w:rsidP="009163EA">
      <w:pPr>
        <w:pStyle w:val="ListParagraph"/>
        <w:numPr>
          <w:ilvl w:val="0"/>
          <w:numId w:val="6"/>
        </w:numPr>
        <w:ind w:left="648"/>
        <w:rPr>
          <w:rFonts w:cstheme="minorHAnsi"/>
          <w:bCs/>
          <w:sz w:val="24"/>
          <w:szCs w:val="24"/>
        </w:rPr>
      </w:pPr>
      <w:r w:rsidRPr="009163EA">
        <w:rPr>
          <w:rFonts w:cstheme="minorHAnsi"/>
          <w:bCs/>
          <w:sz w:val="24"/>
          <w:szCs w:val="24"/>
        </w:rPr>
        <w:t>The “</w:t>
      </w:r>
      <w:r w:rsidRPr="009163EA">
        <w:rPr>
          <w:rFonts w:cstheme="minorHAnsi"/>
          <w:bCs/>
          <w:i/>
          <w:iCs/>
          <w:sz w:val="24"/>
          <w:szCs w:val="24"/>
        </w:rPr>
        <w:t>summary”</w:t>
      </w:r>
      <w:r w:rsidRPr="009163EA">
        <w:rPr>
          <w:rFonts w:cstheme="minorHAnsi"/>
          <w:bCs/>
          <w:sz w:val="24"/>
          <w:szCs w:val="24"/>
        </w:rPr>
        <w:t xml:space="preserve"> hearing notices sent by the Camden County Board of Taxation to the appellant/attorney will include the date, time, physical location, and the electronic link along with instructions.</w:t>
      </w:r>
    </w:p>
    <w:p w14:paraId="7C75C942" w14:textId="77777777" w:rsidR="009163EA" w:rsidRDefault="009163EA" w:rsidP="009163EA">
      <w:pPr>
        <w:pStyle w:val="ListParagraph"/>
        <w:numPr>
          <w:ilvl w:val="0"/>
          <w:numId w:val="6"/>
        </w:numPr>
        <w:ind w:left="648"/>
        <w:rPr>
          <w:rFonts w:cstheme="minorHAnsi"/>
          <w:bCs/>
          <w:sz w:val="24"/>
          <w:szCs w:val="24"/>
        </w:rPr>
      </w:pPr>
      <w:r w:rsidRPr="009163EA">
        <w:rPr>
          <w:rFonts w:cstheme="minorHAnsi"/>
          <w:bCs/>
          <w:sz w:val="24"/>
          <w:szCs w:val="24"/>
        </w:rPr>
        <w:t xml:space="preserve">If an appellant is represented by an attorney and has chosen a </w:t>
      </w:r>
      <w:r w:rsidRPr="009163EA">
        <w:rPr>
          <w:rFonts w:cstheme="minorHAnsi"/>
          <w:bCs/>
          <w:i/>
          <w:iCs/>
          <w:sz w:val="24"/>
          <w:szCs w:val="24"/>
        </w:rPr>
        <w:t>“summary”</w:t>
      </w:r>
      <w:r w:rsidRPr="009163EA">
        <w:rPr>
          <w:rFonts w:cstheme="minorHAnsi"/>
          <w:bCs/>
          <w:sz w:val="24"/>
          <w:szCs w:val="24"/>
        </w:rPr>
        <w:t xml:space="preserve"> hearing, the attorney MUST be present at the hearing whether virtual or in-person.</w:t>
      </w:r>
    </w:p>
    <w:p w14:paraId="53101635" w14:textId="77777777" w:rsidR="009163EA" w:rsidRDefault="009163EA" w:rsidP="009163EA">
      <w:pPr>
        <w:pStyle w:val="ListParagraph"/>
        <w:numPr>
          <w:ilvl w:val="0"/>
          <w:numId w:val="6"/>
        </w:numPr>
        <w:ind w:left="648"/>
        <w:rPr>
          <w:rFonts w:cstheme="minorHAnsi"/>
          <w:bCs/>
          <w:sz w:val="24"/>
          <w:szCs w:val="24"/>
        </w:rPr>
      </w:pPr>
      <w:r w:rsidRPr="009163EA">
        <w:rPr>
          <w:rFonts w:cstheme="minorHAnsi"/>
          <w:bCs/>
          <w:sz w:val="24"/>
          <w:szCs w:val="24"/>
        </w:rPr>
        <w:t>If an appellant provides an appraisal report from an expert and has chosen a “summary” hearing, the appraiser MUST be present at the hearing whether virtual or in-person.</w:t>
      </w:r>
    </w:p>
    <w:p w14:paraId="5622F03A" w14:textId="77777777" w:rsidR="009163EA" w:rsidRDefault="009163EA" w:rsidP="009163EA">
      <w:pPr>
        <w:pStyle w:val="ListParagraph"/>
        <w:numPr>
          <w:ilvl w:val="0"/>
          <w:numId w:val="6"/>
        </w:numPr>
        <w:ind w:left="648"/>
        <w:rPr>
          <w:rFonts w:cstheme="minorHAnsi"/>
          <w:bCs/>
          <w:sz w:val="24"/>
          <w:szCs w:val="24"/>
        </w:rPr>
      </w:pPr>
      <w:r w:rsidRPr="009163EA">
        <w:rPr>
          <w:rFonts w:cstheme="minorHAnsi"/>
          <w:bCs/>
          <w:sz w:val="24"/>
          <w:szCs w:val="24"/>
        </w:rPr>
        <w:t>If the appellant is not represented by an attorney and has provided an appraisal report, BOTH the appellant and the appraiser must be present at the hearing whether virtual or in-person.</w:t>
      </w:r>
    </w:p>
    <w:p w14:paraId="78721EC4" w14:textId="77777777" w:rsidR="009163EA" w:rsidRDefault="009163EA" w:rsidP="009163EA">
      <w:pPr>
        <w:pStyle w:val="ListParagraph"/>
        <w:numPr>
          <w:ilvl w:val="0"/>
          <w:numId w:val="6"/>
        </w:numPr>
        <w:ind w:left="648"/>
        <w:rPr>
          <w:rFonts w:cstheme="minorHAnsi"/>
          <w:bCs/>
          <w:sz w:val="24"/>
          <w:szCs w:val="24"/>
        </w:rPr>
      </w:pPr>
      <w:r w:rsidRPr="009163EA">
        <w:rPr>
          <w:rFonts w:cstheme="minorHAnsi"/>
          <w:bCs/>
          <w:sz w:val="24"/>
          <w:szCs w:val="24"/>
        </w:rPr>
        <w:t xml:space="preserve">If the appellant opts out of the </w:t>
      </w:r>
      <w:r w:rsidRPr="009163EA">
        <w:rPr>
          <w:rFonts w:cstheme="minorHAnsi"/>
          <w:bCs/>
          <w:i/>
          <w:iCs/>
          <w:sz w:val="24"/>
          <w:szCs w:val="24"/>
        </w:rPr>
        <w:t>“summary”</w:t>
      </w:r>
      <w:r w:rsidRPr="009163EA">
        <w:rPr>
          <w:rFonts w:cstheme="minorHAnsi"/>
          <w:bCs/>
          <w:sz w:val="24"/>
          <w:szCs w:val="24"/>
        </w:rPr>
        <w:t xml:space="preserve"> hearing, they must do so in writing to the Camden County Board of Taxation and the respective municipality and said notice must be received 7 days prior to the scheduled hearing date.</w:t>
      </w:r>
    </w:p>
    <w:p w14:paraId="41D07250" w14:textId="77777777" w:rsidR="009163EA" w:rsidRDefault="009163EA" w:rsidP="009163EA">
      <w:pPr>
        <w:pStyle w:val="ListParagraph"/>
        <w:numPr>
          <w:ilvl w:val="0"/>
          <w:numId w:val="6"/>
        </w:numPr>
        <w:ind w:left="648"/>
        <w:rPr>
          <w:rFonts w:cstheme="minorHAnsi"/>
          <w:bCs/>
          <w:sz w:val="24"/>
          <w:szCs w:val="24"/>
        </w:rPr>
      </w:pPr>
      <w:r w:rsidRPr="009163EA">
        <w:rPr>
          <w:rFonts w:cstheme="minorHAnsi"/>
          <w:bCs/>
          <w:sz w:val="24"/>
          <w:szCs w:val="24"/>
        </w:rPr>
        <w:lastRenderedPageBreak/>
        <w:t>If the municipality files a counter claim against the complaint, the appellant will be given the opportunity to be present at the hearing whether virtual or in-person.</w:t>
      </w:r>
    </w:p>
    <w:p w14:paraId="3AEB6961" w14:textId="3F8DC975" w:rsidR="009163EA" w:rsidRPr="009163EA" w:rsidRDefault="009163EA" w:rsidP="009163EA">
      <w:pPr>
        <w:pStyle w:val="ListParagraph"/>
        <w:numPr>
          <w:ilvl w:val="0"/>
          <w:numId w:val="6"/>
        </w:numPr>
        <w:ind w:left="648"/>
        <w:rPr>
          <w:rFonts w:cstheme="minorHAnsi"/>
          <w:bCs/>
          <w:sz w:val="24"/>
          <w:szCs w:val="24"/>
        </w:rPr>
      </w:pPr>
      <w:r w:rsidRPr="009163EA">
        <w:rPr>
          <w:rFonts w:cstheme="minorHAnsi"/>
          <w:bCs/>
          <w:sz w:val="24"/>
          <w:szCs w:val="24"/>
        </w:rPr>
        <w:t>In a counter</w:t>
      </w:r>
      <w:r>
        <w:rPr>
          <w:rFonts w:cstheme="minorHAnsi"/>
          <w:bCs/>
          <w:sz w:val="24"/>
          <w:szCs w:val="24"/>
        </w:rPr>
        <w:t>-</w:t>
      </w:r>
      <w:r w:rsidRPr="009163EA">
        <w:rPr>
          <w:rFonts w:cstheme="minorHAnsi"/>
          <w:bCs/>
          <w:sz w:val="24"/>
          <w:szCs w:val="24"/>
        </w:rPr>
        <w:t>claim case, the appellant may still proceed with a “</w:t>
      </w:r>
      <w:r w:rsidRPr="009163EA">
        <w:rPr>
          <w:rFonts w:cstheme="minorHAnsi"/>
          <w:bCs/>
          <w:i/>
          <w:iCs/>
          <w:sz w:val="24"/>
          <w:szCs w:val="24"/>
        </w:rPr>
        <w:t>summary”</w:t>
      </w:r>
      <w:r w:rsidRPr="009163EA">
        <w:rPr>
          <w:rFonts w:cstheme="minorHAnsi"/>
          <w:bCs/>
          <w:sz w:val="24"/>
          <w:szCs w:val="24"/>
        </w:rPr>
        <w:t xml:space="preserve"> hearing on the evidence submitted but MUST be informed by the Camden County Board of Taxation in writing that the only opportunity to counter the municipality’s case will be at the hearing whether virtual or in-person. </w:t>
      </w:r>
    </w:p>
    <w:p w14:paraId="7CC28939" w14:textId="2AAFC0AB" w:rsidR="009163EA" w:rsidRDefault="009163EA" w:rsidP="009163EA">
      <w:pPr>
        <w:rPr>
          <w:b/>
          <w:bCs/>
          <w:sz w:val="24"/>
          <w:szCs w:val="24"/>
        </w:rPr>
      </w:pPr>
    </w:p>
    <w:p w14:paraId="337F1B2A" w14:textId="77777777" w:rsidR="000B2AD9" w:rsidRPr="009163EA" w:rsidRDefault="000B2AD9" w:rsidP="009163EA">
      <w:pPr>
        <w:rPr>
          <w:b/>
          <w:bCs/>
          <w:sz w:val="24"/>
          <w:szCs w:val="24"/>
        </w:rPr>
      </w:pPr>
    </w:p>
    <w:p w14:paraId="6E51429A" w14:textId="77777777" w:rsidR="00307088" w:rsidRDefault="00307088" w:rsidP="00307088">
      <w:pPr>
        <w:spacing w:after="0" w:line="240" w:lineRule="auto"/>
        <w:rPr>
          <w:rFonts w:ascii="Calibri" w:eastAsia="Calibri" w:hAnsi="Calibri" w:cs="Calibri"/>
          <w:sz w:val="24"/>
          <w:szCs w:val="24"/>
        </w:rPr>
      </w:pPr>
    </w:p>
    <w:p w14:paraId="18678718" w14:textId="5B051DB3" w:rsidR="50CE7363" w:rsidRDefault="50CE7363" w:rsidP="00307088">
      <w:pPr>
        <w:spacing w:after="0" w:line="240" w:lineRule="auto"/>
        <w:rPr>
          <w:rFonts w:ascii="Calibri" w:eastAsia="Calibri" w:hAnsi="Calibri" w:cs="Calibri"/>
          <w:sz w:val="24"/>
          <w:szCs w:val="24"/>
        </w:rPr>
      </w:pPr>
      <w:r w:rsidRPr="28A81758">
        <w:rPr>
          <w:rFonts w:ascii="Calibri" w:eastAsia="Calibri" w:hAnsi="Calibri" w:cs="Calibri"/>
          <w:sz w:val="24"/>
          <w:szCs w:val="24"/>
        </w:rPr>
        <w:t>CAMDEN COUNTY BOARD OF TAXATION</w:t>
      </w:r>
      <w:r>
        <w:br/>
      </w:r>
      <w:r w:rsidRPr="28A81758">
        <w:rPr>
          <w:rFonts w:ascii="Calibri" w:eastAsia="Calibri" w:hAnsi="Calibri" w:cs="Calibri"/>
          <w:sz w:val="24"/>
          <w:szCs w:val="24"/>
        </w:rPr>
        <w:t>509 Lakeland Road</w:t>
      </w:r>
      <w:r w:rsidR="00307088">
        <w:rPr>
          <w:rFonts w:ascii="Calibri" w:eastAsia="Calibri" w:hAnsi="Calibri" w:cs="Calibri"/>
          <w:sz w:val="24"/>
          <w:szCs w:val="24"/>
        </w:rPr>
        <w:t xml:space="preserve"> – 2</w:t>
      </w:r>
      <w:r w:rsidR="00307088" w:rsidRPr="00307088">
        <w:rPr>
          <w:rFonts w:ascii="Calibri" w:eastAsia="Calibri" w:hAnsi="Calibri" w:cs="Calibri"/>
          <w:sz w:val="24"/>
          <w:szCs w:val="24"/>
          <w:vertAlign w:val="superscript"/>
        </w:rPr>
        <w:t>nd</w:t>
      </w:r>
      <w:r w:rsidR="00307088">
        <w:rPr>
          <w:rFonts w:ascii="Calibri" w:eastAsia="Calibri" w:hAnsi="Calibri" w:cs="Calibri"/>
          <w:sz w:val="24"/>
          <w:szCs w:val="24"/>
        </w:rPr>
        <w:t xml:space="preserve"> Floor</w:t>
      </w:r>
      <w:r>
        <w:br/>
      </w:r>
      <w:r w:rsidRPr="28A81758">
        <w:rPr>
          <w:rFonts w:ascii="Calibri" w:eastAsia="Calibri" w:hAnsi="Calibri" w:cs="Calibri"/>
          <w:sz w:val="24"/>
          <w:szCs w:val="24"/>
        </w:rPr>
        <w:t>Blackwood, NJ  08012</w:t>
      </w:r>
      <w:r>
        <w:br/>
      </w:r>
      <w:r w:rsidRPr="28A81758">
        <w:rPr>
          <w:rFonts w:ascii="Calibri" w:eastAsia="Calibri" w:hAnsi="Calibri" w:cs="Calibri"/>
          <w:sz w:val="24"/>
          <w:szCs w:val="24"/>
        </w:rPr>
        <w:t>Telephone: 856-225-5236</w:t>
      </w:r>
      <w:r>
        <w:br/>
      </w:r>
      <w:r w:rsidRPr="28A81758">
        <w:rPr>
          <w:rFonts w:ascii="Calibri" w:eastAsia="Calibri" w:hAnsi="Calibri" w:cs="Calibri"/>
          <w:sz w:val="24"/>
          <w:szCs w:val="24"/>
        </w:rPr>
        <w:t>Fax: 856-225-5242</w:t>
      </w:r>
    </w:p>
    <w:p w14:paraId="437F3F1D" w14:textId="77777777" w:rsidR="00307088" w:rsidRDefault="00307088" w:rsidP="00307088">
      <w:pPr>
        <w:spacing w:after="0" w:line="240" w:lineRule="auto"/>
        <w:rPr>
          <w:rFonts w:ascii="Calibri" w:eastAsia="Calibri" w:hAnsi="Calibri" w:cs="Calibri"/>
          <w:sz w:val="24"/>
          <w:szCs w:val="24"/>
        </w:rPr>
      </w:pPr>
    </w:p>
    <w:p w14:paraId="31A4F698" w14:textId="195437FA" w:rsidR="034545D7" w:rsidRDefault="034545D7" w:rsidP="28A81758">
      <w:pPr>
        <w:spacing w:line="390" w:lineRule="exact"/>
        <w:rPr>
          <w:rFonts w:ascii="Calibri" w:eastAsia="Calibri" w:hAnsi="Calibri" w:cs="Calibri"/>
          <w:sz w:val="24"/>
          <w:szCs w:val="24"/>
        </w:rPr>
      </w:pPr>
      <w:r w:rsidRPr="28A81758">
        <w:rPr>
          <w:rFonts w:ascii="Calibri" w:eastAsia="Calibri" w:hAnsi="Calibri" w:cs="Calibri"/>
          <w:sz w:val="24"/>
          <w:szCs w:val="24"/>
        </w:rPr>
        <w:t>To access and join the Appeal Hearing:</w:t>
      </w:r>
    </w:p>
    <w:p w14:paraId="51CDBCFD" w14:textId="16F9459F" w:rsidR="034545D7" w:rsidRDefault="002E689A" w:rsidP="28A81758">
      <w:pPr>
        <w:spacing w:line="390" w:lineRule="exact"/>
      </w:pPr>
      <w:hyperlink r:id="rId5">
        <w:r w:rsidR="034545D7" w:rsidRPr="28A81758">
          <w:rPr>
            <w:rStyle w:val="Hyperlink"/>
            <w:rFonts w:ascii="Calibri" w:eastAsia="Calibri" w:hAnsi="Calibri" w:cs="Calibri"/>
            <w:sz w:val="24"/>
            <w:szCs w:val="24"/>
          </w:rPr>
          <w:t>https://us02web.zoom.us/j/83785440212?pwd=Yno1aFo3eTdFNXpCak9PaDBVSjFKdz09</w:t>
        </w:r>
      </w:hyperlink>
    </w:p>
    <w:p w14:paraId="46632705" w14:textId="61B18548" w:rsidR="034545D7" w:rsidRDefault="034545D7" w:rsidP="28A81758">
      <w:pPr>
        <w:spacing w:line="390" w:lineRule="exact"/>
        <w:rPr>
          <w:rFonts w:ascii="Calibri" w:eastAsia="Calibri" w:hAnsi="Calibri" w:cs="Calibri"/>
          <w:sz w:val="24"/>
          <w:szCs w:val="24"/>
        </w:rPr>
      </w:pPr>
      <w:r w:rsidRPr="28A81758">
        <w:rPr>
          <w:rFonts w:ascii="Calibri" w:eastAsia="Calibri" w:hAnsi="Calibri" w:cs="Calibri"/>
          <w:sz w:val="24"/>
          <w:szCs w:val="24"/>
        </w:rPr>
        <w:t>Meeting ID: 837 8544 0212</w:t>
      </w:r>
      <w:r>
        <w:br/>
      </w:r>
      <w:r w:rsidRPr="28A81758">
        <w:rPr>
          <w:rFonts w:ascii="Calibri" w:eastAsia="Calibri" w:hAnsi="Calibri" w:cs="Calibri"/>
          <w:sz w:val="24"/>
          <w:szCs w:val="24"/>
        </w:rPr>
        <w:t>Password: 927701</w:t>
      </w:r>
    </w:p>
    <w:p w14:paraId="5D35FD02" w14:textId="6F82CC38" w:rsidR="034545D7" w:rsidRDefault="034545D7" w:rsidP="28A81758">
      <w:pPr>
        <w:spacing w:line="390" w:lineRule="exact"/>
      </w:pPr>
      <w:r w:rsidRPr="28A81758">
        <w:rPr>
          <w:rFonts w:ascii="Calibri" w:eastAsia="Calibri" w:hAnsi="Calibri" w:cs="Calibri"/>
          <w:sz w:val="24"/>
          <w:szCs w:val="24"/>
        </w:rPr>
        <w:t>For call in:</w:t>
      </w:r>
      <w:r w:rsidRPr="28A81758">
        <w:rPr>
          <w:rFonts w:ascii="Calibri" w:eastAsia="Calibri" w:hAnsi="Calibri" w:cs="Calibri"/>
          <w:color w:val="696969"/>
          <w:sz w:val="24"/>
          <w:szCs w:val="24"/>
        </w:rPr>
        <w:t xml:space="preserve"> </w:t>
      </w:r>
      <w:hyperlink r:id="rId6">
        <w:r w:rsidRPr="28A81758">
          <w:rPr>
            <w:rStyle w:val="Hyperlink"/>
            <w:rFonts w:ascii="Calibri" w:eastAsia="Calibri" w:hAnsi="Calibri" w:cs="Calibri"/>
            <w:sz w:val="24"/>
            <w:szCs w:val="24"/>
          </w:rPr>
          <w:t>Find your local number</w:t>
        </w:r>
      </w:hyperlink>
    </w:p>
    <w:p w14:paraId="5EDBF25B" w14:textId="5D44ADB6" w:rsidR="28A81758" w:rsidRDefault="28A81758" w:rsidP="28A81758">
      <w:pPr>
        <w:spacing w:line="390" w:lineRule="exact"/>
        <w:rPr>
          <w:rFonts w:ascii="Calibri" w:eastAsia="Calibri" w:hAnsi="Calibri" w:cs="Calibri"/>
          <w:color w:val="696969"/>
          <w:sz w:val="24"/>
          <w:szCs w:val="24"/>
        </w:rPr>
      </w:pPr>
    </w:p>
    <w:sectPr w:rsidR="28A81758" w:rsidSect="00B25F8C">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139D9"/>
    <w:multiLevelType w:val="hybridMultilevel"/>
    <w:tmpl w:val="D3806D04"/>
    <w:lvl w:ilvl="0" w:tplc="A922F49E">
      <w:start w:val="1"/>
      <w:numFmt w:val="bullet"/>
      <w:lvlText w:val=""/>
      <w:lvlJc w:val="left"/>
      <w:pPr>
        <w:ind w:left="720" w:hanging="360"/>
      </w:pPr>
      <w:rPr>
        <w:rFonts w:ascii="Symbol" w:hAnsi="Symbol" w:hint="default"/>
      </w:rPr>
    </w:lvl>
    <w:lvl w:ilvl="1" w:tplc="ECBA52D6">
      <w:start w:val="1"/>
      <w:numFmt w:val="bullet"/>
      <w:lvlText w:val="o"/>
      <w:lvlJc w:val="left"/>
      <w:pPr>
        <w:ind w:left="1440" w:hanging="360"/>
      </w:pPr>
      <w:rPr>
        <w:rFonts w:ascii="Courier New" w:hAnsi="Courier New" w:hint="default"/>
      </w:rPr>
    </w:lvl>
    <w:lvl w:ilvl="2" w:tplc="5D80564E">
      <w:start w:val="1"/>
      <w:numFmt w:val="bullet"/>
      <w:lvlText w:val=""/>
      <w:lvlJc w:val="left"/>
      <w:pPr>
        <w:ind w:left="2160" w:hanging="360"/>
      </w:pPr>
      <w:rPr>
        <w:rFonts w:ascii="Wingdings" w:hAnsi="Wingdings" w:hint="default"/>
      </w:rPr>
    </w:lvl>
    <w:lvl w:ilvl="3" w:tplc="7D50D9C2">
      <w:start w:val="1"/>
      <w:numFmt w:val="bullet"/>
      <w:lvlText w:val=""/>
      <w:lvlJc w:val="left"/>
      <w:pPr>
        <w:ind w:left="2880" w:hanging="360"/>
      </w:pPr>
      <w:rPr>
        <w:rFonts w:ascii="Symbol" w:hAnsi="Symbol" w:hint="default"/>
      </w:rPr>
    </w:lvl>
    <w:lvl w:ilvl="4" w:tplc="6E7894B6">
      <w:start w:val="1"/>
      <w:numFmt w:val="bullet"/>
      <w:lvlText w:val="o"/>
      <w:lvlJc w:val="left"/>
      <w:pPr>
        <w:ind w:left="3600" w:hanging="360"/>
      </w:pPr>
      <w:rPr>
        <w:rFonts w:ascii="Courier New" w:hAnsi="Courier New" w:hint="default"/>
      </w:rPr>
    </w:lvl>
    <w:lvl w:ilvl="5" w:tplc="76529FA4">
      <w:start w:val="1"/>
      <w:numFmt w:val="bullet"/>
      <w:lvlText w:val=""/>
      <w:lvlJc w:val="left"/>
      <w:pPr>
        <w:ind w:left="4320" w:hanging="360"/>
      </w:pPr>
      <w:rPr>
        <w:rFonts w:ascii="Wingdings" w:hAnsi="Wingdings" w:hint="default"/>
      </w:rPr>
    </w:lvl>
    <w:lvl w:ilvl="6" w:tplc="EBE41F66">
      <w:start w:val="1"/>
      <w:numFmt w:val="bullet"/>
      <w:lvlText w:val=""/>
      <w:lvlJc w:val="left"/>
      <w:pPr>
        <w:ind w:left="5040" w:hanging="360"/>
      </w:pPr>
      <w:rPr>
        <w:rFonts w:ascii="Symbol" w:hAnsi="Symbol" w:hint="default"/>
      </w:rPr>
    </w:lvl>
    <w:lvl w:ilvl="7" w:tplc="CC8810DE">
      <w:start w:val="1"/>
      <w:numFmt w:val="bullet"/>
      <w:lvlText w:val="o"/>
      <w:lvlJc w:val="left"/>
      <w:pPr>
        <w:ind w:left="5760" w:hanging="360"/>
      </w:pPr>
      <w:rPr>
        <w:rFonts w:ascii="Courier New" w:hAnsi="Courier New" w:hint="default"/>
      </w:rPr>
    </w:lvl>
    <w:lvl w:ilvl="8" w:tplc="68BC70EA">
      <w:start w:val="1"/>
      <w:numFmt w:val="bullet"/>
      <w:lvlText w:val=""/>
      <w:lvlJc w:val="left"/>
      <w:pPr>
        <w:ind w:left="6480" w:hanging="360"/>
      </w:pPr>
      <w:rPr>
        <w:rFonts w:ascii="Wingdings" w:hAnsi="Wingdings" w:hint="default"/>
      </w:rPr>
    </w:lvl>
  </w:abstractNum>
  <w:abstractNum w:abstractNumId="1" w15:restartNumberingAfterBreak="0">
    <w:nsid w:val="2D1C50BB"/>
    <w:multiLevelType w:val="hybridMultilevel"/>
    <w:tmpl w:val="A63E3BA2"/>
    <w:lvl w:ilvl="0" w:tplc="0D862400">
      <w:start w:val="1"/>
      <w:numFmt w:val="bullet"/>
      <w:lvlText w:val=""/>
      <w:lvlJc w:val="left"/>
      <w:pPr>
        <w:ind w:left="720" w:hanging="360"/>
      </w:pPr>
      <w:rPr>
        <w:rFonts w:ascii="Symbol" w:hAnsi="Symbol" w:hint="default"/>
      </w:rPr>
    </w:lvl>
    <w:lvl w:ilvl="1" w:tplc="8668E37A">
      <w:start w:val="1"/>
      <w:numFmt w:val="bullet"/>
      <w:lvlText w:val="o"/>
      <w:lvlJc w:val="left"/>
      <w:pPr>
        <w:ind w:left="1440" w:hanging="360"/>
      </w:pPr>
      <w:rPr>
        <w:rFonts w:ascii="Courier New" w:hAnsi="Courier New" w:hint="default"/>
      </w:rPr>
    </w:lvl>
    <w:lvl w:ilvl="2" w:tplc="6AC22DF8">
      <w:start w:val="1"/>
      <w:numFmt w:val="bullet"/>
      <w:lvlText w:val=""/>
      <w:lvlJc w:val="left"/>
      <w:pPr>
        <w:ind w:left="2160" w:hanging="360"/>
      </w:pPr>
      <w:rPr>
        <w:rFonts w:ascii="Wingdings" w:hAnsi="Wingdings" w:hint="default"/>
      </w:rPr>
    </w:lvl>
    <w:lvl w:ilvl="3" w:tplc="EB54BB46">
      <w:start w:val="1"/>
      <w:numFmt w:val="bullet"/>
      <w:lvlText w:val=""/>
      <w:lvlJc w:val="left"/>
      <w:pPr>
        <w:ind w:left="2880" w:hanging="360"/>
      </w:pPr>
      <w:rPr>
        <w:rFonts w:ascii="Symbol" w:hAnsi="Symbol" w:hint="default"/>
      </w:rPr>
    </w:lvl>
    <w:lvl w:ilvl="4" w:tplc="DF762C4A">
      <w:start w:val="1"/>
      <w:numFmt w:val="bullet"/>
      <w:lvlText w:val="o"/>
      <w:lvlJc w:val="left"/>
      <w:pPr>
        <w:ind w:left="3600" w:hanging="360"/>
      </w:pPr>
      <w:rPr>
        <w:rFonts w:ascii="Courier New" w:hAnsi="Courier New" w:hint="default"/>
      </w:rPr>
    </w:lvl>
    <w:lvl w:ilvl="5" w:tplc="8578BFEC">
      <w:start w:val="1"/>
      <w:numFmt w:val="bullet"/>
      <w:lvlText w:val=""/>
      <w:lvlJc w:val="left"/>
      <w:pPr>
        <w:ind w:left="4320" w:hanging="360"/>
      </w:pPr>
      <w:rPr>
        <w:rFonts w:ascii="Wingdings" w:hAnsi="Wingdings" w:hint="default"/>
      </w:rPr>
    </w:lvl>
    <w:lvl w:ilvl="6" w:tplc="49AA94B2">
      <w:start w:val="1"/>
      <w:numFmt w:val="bullet"/>
      <w:lvlText w:val=""/>
      <w:lvlJc w:val="left"/>
      <w:pPr>
        <w:ind w:left="5040" w:hanging="360"/>
      </w:pPr>
      <w:rPr>
        <w:rFonts w:ascii="Symbol" w:hAnsi="Symbol" w:hint="default"/>
      </w:rPr>
    </w:lvl>
    <w:lvl w:ilvl="7" w:tplc="DCD0BFC4">
      <w:start w:val="1"/>
      <w:numFmt w:val="bullet"/>
      <w:lvlText w:val="o"/>
      <w:lvlJc w:val="left"/>
      <w:pPr>
        <w:ind w:left="5760" w:hanging="360"/>
      </w:pPr>
      <w:rPr>
        <w:rFonts w:ascii="Courier New" w:hAnsi="Courier New" w:hint="default"/>
      </w:rPr>
    </w:lvl>
    <w:lvl w:ilvl="8" w:tplc="73D8BF1E">
      <w:start w:val="1"/>
      <w:numFmt w:val="bullet"/>
      <w:lvlText w:val=""/>
      <w:lvlJc w:val="left"/>
      <w:pPr>
        <w:ind w:left="6480" w:hanging="360"/>
      </w:pPr>
      <w:rPr>
        <w:rFonts w:ascii="Wingdings" w:hAnsi="Wingdings" w:hint="default"/>
      </w:rPr>
    </w:lvl>
  </w:abstractNum>
  <w:abstractNum w:abstractNumId="2" w15:restartNumberingAfterBreak="0">
    <w:nsid w:val="36C557E6"/>
    <w:multiLevelType w:val="hybridMultilevel"/>
    <w:tmpl w:val="BA84D918"/>
    <w:lvl w:ilvl="0" w:tplc="2E200800">
      <w:start w:val="1"/>
      <w:numFmt w:val="bullet"/>
      <w:lvlText w:val=""/>
      <w:lvlJc w:val="left"/>
      <w:pPr>
        <w:ind w:left="720" w:hanging="360"/>
      </w:pPr>
      <w:rPr>
        <w:rFonts w:ascii="Symbol" w:hAnsi="Symbol" w:hint="default"/>
      </w:rPr>
    </w:lvl>
    <w:lvl w:ilvl="1" w:tplc="4566C040">
      <w:start w:val="1"/>
      <w:numFmt w:val="bullet"/>
      <w:lvlText w:val="o"/>
      <w:lvlJc w:val="left"/>
      <w:pPr>
        <w:ind w:left="1440" w:hanging="360"/>
      </w:pPr>
      <w:rPr>
        <w:rFonts w:ascii="Courier New" w:hAnsi="Courier New" w:hint="default"/>
      </w:rPr>
    </w:lvl>
    <w:lvl w:ilvl="2" w:tplc="D25A4FEA">
      <w:start w:val="1"/>
      <w:numFmt w:val="bullet"/>
      <w:lvlText w:val=""/>
      <w:lvlJc w:val="left"/>
      <w:pPr>
        <w:ind w:left="2160" w:hanging="360"/>
      </w:pPr>
      <w:rPr>
        <w:rFonts w:ascii="Wingdings" w:hAnsi="Wingdings" w:hint="default"/>
      </w:rPr>
    </w:lvl>
    <w:lvl w:ilvl="3" w:tplc="2A3EF5B4">
      <w:start w:val="1"/>
      <w:numFmt w:val="bullet"/>
      <w:lvlText w:val=""/>
      <w:lvlJc w:val="left"/>
      <w:pPr>
        <w:ind w:left="2880" w:hanging="360"/>
      </w:pPr>
      <w:rPr>
        <w:rFonts w:ascii="Symbol" w:hAnsi="Symbol" w:hint="default"/>
      </w:rPr>
    </w:lvl>
    <w:lvl w:ilvl="4" w:tplc="8EFA7716">
      <w:start w:val="1"/>
      <w:numFmt w:val="bullet"/>
      <w:lvlText w:val="o"/>
      <w:lvlJc w:val="left"/>
      <w:pPr>
        <w:ind w:left="3600" w:hanging="360"/>
      </w:pPr>
      <w:rPr>
        <w:rFonts w:ascii="Courier New" w:hAnsi="Courier New" w:hint="default"/>
      </w:rPr>
    </w:lvl>
    <w:lvl w:ilvl="5" w:tplc="ED30F838">
      <w:start w:val="1"/>
      <w:numFmt w:val="bullet"/>
      <w:lvlText w:val=""/>
      <w:lvlJc w:val="left"/>
      <w:pPr>
        <w:ind w:left="4320" w:hanging="360"/>
      </w:pPr>
      <w:rPr>
        <w:rFonts w:ascii="Wingdings" w:hAnsi="Wingdings" w:hint="default"/>
      </w:rPr>
    </w:lvl>
    <w:lvl w:ilvl="6" w:tplc="3DF0B290">
      <w:start w:val="1"/>
      <w:numFmt w:val="bullet"/>
      <w:lvlText w:val=""/>
      <w:lvlJc w:val="left"/>
      <w:pPr>
        <w:ind w:left="5040" w:hanging="360"/>
      </w:pPr>
      <w:rPr>
        <w:rFonts w:ascii="Symbol" w:hAnsi="Symbol" w:hint="default"/>
      </w:rPr>
    </w:lvl>
    <w:lvl w:ilvl="7" w:tplc="F24CE776">
      <w:start w:val="1"/>
      <w:numFmt w:val="bullet"/>
      <w:lvlText w:val="o"/>
      <w:lvlJc w:val="left"/>
      <w:pPr>
        <w:ind w:left="5760" w:hanging="360"/>
      </w:pPr>
      <w:rPr>
        <w:rFonts w:ascii="Courier New" w:hAnsi="Courier New" w:hint="default"/>
      </w:rPr>
    </w:lvl>
    <w:lvl w:ilvl="8" w:tplc="3244D55C">
      <w:start w:val="1"/>
      <w:numFmt w:val="bullet"/>
      <w:lvlText w:val=""/>
      <w:lvlJc w:val="left"/>
      <w:pPr>
        <w:ind w:left="6480" w:hanging="360"/>
      </w:pPr>
      <w:rPr>
        <w:rFonts w:ascii="Wingdings" w:hAnsi="Wingdings" w:hint="default"/>
      </w:rPr>
    </w:lvl>
  </w:abstractNum>
  <w:abstractNum w:abstractNumId="3" w15:restartNumberingAfterBreak="0">
    <w:nsid w:val="4D922169"/>
    <w:multiLevelType w:val="hybridMultilevel"/>
    <w:tmpl w:val="C048FE34"/>
    <w:lvl w:ilvl="0" w:tplc="9D58B274">
      <w:start w:val="1"/>
      <w:numFmt w:val="bullet"/>
      <w:lvlText w:val=""/>
      <w:lvlJc w:val="left"/>
      <w:pPr>
        <w:ind w:left="720" w:hanging="360"/>
      </w:pPr>
      <w:rPr>
        <w:rFonts w:ascii="Symbol" w:hAnsi="Symbol" w:hint="default"/>
      </w:rPr>
    </w:lvl>
    <w:lvl w:ilvl="1" w:tplc="AF42E2D6">
      <w:start w:val="1"/>
      <w:numFmt w:val="bullet"/>
      <w:lvlText w:val="o"/>
      <w:lvlJc w:val="left"/>
      <w:pPr>
        <w:ind w:left="1440" w:hanging="360"/>
      </w:pPr>
      <w:rPr>
        <w:rFonts w:ascii="Courier New" w:hAnsi="Courier New" w:hint="default"/>
      </w:rPr>
    </w:lvl>
    <w:lvl w:ilvl="2" w:tplc="E7506DB0">
      <w:start w:val="1"/>
      <w:numFmt w:val="bullet"/>
      <w:lvlText w:val=""/>
      <w:lvlJc w:val="left"/>
      <w:pPr>
        <w:ind w:left="2160" w:hanging="360"/>
      </w:pPr>
      <w:rPr>
        <w:rFonts w:ascii="Wingdings" w:hAnsi="Wingdings" w:hint="default"/>
      </w:rPr>
    </w:lvl>
    <w:lvl w:ilvl="3" w:tplc="58E26D48">
      <w:start w:val="1"/>
      <w:numFmt w:val="bullet"/>
      <w:lvlText w:val=""/>
      <w:lvlJc w:val="left"/>
      <w:pPr>
        <w:ind w:left="2880" w:hanging="360"/>
      </w:pPr>
      <w:rPr>
        <w:rFonts w:ascii="Symbol" w:hAnsi="Symbol" w:hint="default"/>
      </w:rPr>
    </w:lvl>
    <w:lvl w:ilvl="4" w:tplc="E5D242F2">
      <w:start w:val="1"/>
      <w:numFmt w:val="bullet"/>
      <w:lvlText w:val="o"/>
      <w:lvlJc w:val="left"/>
      <w:pPr>
        <w:ind w:left="3600" w:hanging="360"/>
      </w:pPr>
      <w:rPr>
        <w:rFonts w:ascii="Courier New" w:hAnsi="Courier New" w:hint="default"/>
      </w:rPr>
    </w:lvl>
    <w:lvl w:ilvl="5" w:tplc="9056B578">
      <w:start w:val="1"/>
      <w:numFmt w:val="bullet"/>
      <w:lvlText w:val=""/>
      <w:lvlJc w:val="left"/>
      <w:pPr>
        <w:ind w:left="4320" w:hanging="360"/>
      </w:pPr>
      <w:rPr>
        <w:rFonts w:ascii="Wingdings" w:hAnsi="Wingdings" w:hint="default"/>
      </w:rPr>
    </w:lvl>
    <w:lvl w:ilvl="6" w:tplc="729AEE82">
      <w:start w:val="1"/>
      <w:numFmt w:val="bullet"/>
      <w:lvlText w:val=""/>
      <w:lvlJc w:val="left"/>
      <w:pPr>
        <w:ind w:left="5040" w:hanging="360"/>
      </w:pPr>
      <w:rPr>
        <w:rFonts w:ascii="Symbol" w:hAnsi="Symbol" w:hint="default"/>
      </w:rPr>
    </w:lvl>
    <w:lvl w:ilvl="7" w:tplc="9E6AD996">
      <w:start w:val="1"/>
      <w:numFmt w:val="bullet"/>
      <w:lvlText w:val="o"/>
      <w:lvlJc w:val="left"/>
      <w:pPr>
        <w:ind w:left="5760" w:hanging="360"/>
      </w:pPr>
      <w:rPr>
        <w:rFonts w:ascii="Courier New" w:hAnsi="Courier New" w:hint="default"/>
      </w:rPr>
    </w:lvl>
    <w:lvl w:ilvl="8" w:tplc="E32CCE92">
      <w:start w:val="1"/>
      <w:numFmt w:val="bullet"/>
      <w:lvlText w:val=""/>
      <w:lvlJc w:val="left"/>
      <w:pPr>
        <w:ind w:left="6480" w:hanging="360"/>
      </w:pPr>
      <w:rPr>
        <w:rFonts w:ascii="Wingdings" w:hAnsi="Wingdings" w:hint="default"/>
      </w:rPr>
    </w:lvl>
  </w:abstractNum>
  <w:abstractNum w:abstractNumId="4" w15:restartNumberingAfterBreak="0">
    <w:nsid w:val="5A5F341D"/>
    <w:multiLevelType w:val="hybridMultilevel"/>
    <w:tmpl w:val="0318F5C6"/>
    <w:lvl w:ilvl="0" w:tplc="2EC49264">
      <w:start w:val="1"/>
      <w:numFmt w:val="bullet"/>
      <w:lvlText w:val=""/>
      <w:lvlJc w:val="left"/>
      <w:pPr>
        <w:ind w:left="720" w:hanging="360"/>
      </w:pPr>
      <w:rPr>
        <w:rFonts w:ascii="Symbol" w:hAnsi="Symbol" w:hint="default"/>
      </w:rPr>
    </w:lvl>
    <w:lvl w:ilvl="1" w:tplc="A6B04EC2">
      <w:start w:val="1"/>
      <w:numFmt w:val="bullet"/>
      <w:lvlText w:val="o"/>
      <w:lvlJc w:val="left"/>
      <w:pPr>
        <w:ind w:left="1440" w:hanging="360"/>
      </w:pPr>
      <w:rPr>
        <w:rFonts w:ascii="Courier New" w:hAnsi="Courier New" w:hint="default"/>
      </w:rPr>
    </w:lvl>
    <w:lvl w:ilvl="2" w:tplc="CAACC062">
      <w:start w:val="1"/>
      <w:numFmt w:val="bullet"/>
      <w:lvlText w:val=""/>
      <w:lvlJc w:val="left"/>
      <w:pPr>
        <w:ind w:left="2160" w:hanging="360"/>
      </w:pPr>
      <w:rPr>
        <w:rFonts w:ascii="Wingdings" w:hAnsi="Wingdings" w:hint="default"/>
      </w:rPr>
    </w:lvl>
    <w:lvl w:ilvl="3" w:tplc="0726B8D2">
      <w:start w:val="1"/>
      <w:numFmt w:val="bullet"/>
      <w:lvlText w:val=""/>
      <w:lvlJc w:val="left"/>
      <w:pPr>
        <w:ind w:left="2880" w:hanging="360"/>
      </w:pPr>
      <w:rPr>
        <w:rFonts w:ascii="Symbol" w:hAnsi="Symbol" w:hint="default"/>
      </w:rPr>
    </w:lvl>
    <w:lvl w:ilvl="4" w:tplc="C5B680C6">
      <w:start w:val="1"/>
      <w:numFmt w:val="bullet"/>
      <w:lvlText w:val="o"/>
      <w:lvlJc w:val="left"/>
      <w:pPr>
        <w:ind w:left="3600" w:hanging="360"/>
      </w:pPr>
      <w:rPr>
        <w:rFonts w:ascii="Courier New" w:hAnsi="Courier New" w:hint="default"/>
      </w:rPr>
    </w:lvl>
    <w:lvl w:ilvl="5" w:tplc="977283AE">
      <w:start w:val="1"/>
      <w:numFmt w:val="bullet"/>
      <w:lvlText w:val=""/>
      <w:lvlJc w:val="left"/>
      <w:pPr>
        <w:ind w:left="4320" w:hanging="360"/>
      </w:pPr>
      <w:rPr>
        <w:rFonts w:ascii="Wingdings" w:hAnsi="Wingdings" w:hint="default"/>
      </w:rPr>
    </w:lvl>
    <w:lvl w:ilvl="6" w:tplc="544ECB0C">
      <w:start w:val="1"/>
      <w:numFmt w:val="bullet"/>
      <w:lvlText w:val=""/>
      <w:lvlJc w:val="left"/>
      <w:pPr>
        <w:ind w:left="5040" w:hanging="360"/>
      </w:pPr>
      <w:rPr>
        <w:rFonts w:ascii="Symbol" w:hAnsi="Symbol" w:hint="default"/>
      </w:rPr>
    </w:lvl>
    <w:lvl w:ilvl="7" w:tplc="0B44A2C0">
      <w:start w:val="1"/>
      <w:numFmt w:val="bullet"/>
      <w:lvlText w:val="o"/>
      <w:lvlJc w:val="left"/>
      <w:pPr>
        <w:ind w:left="5760" w:hanging="360"/>
      </w:pPr>
      <w:rPr>
        <w:rFonts w:ascii="Courier New" w:hAnsi="Courier New" w:hint="default"/>
      </w:rPr>
    </w:lvl>
    <w:lvl w:ilvl="8" w:tplc="1A0E0190">
      <w:start w:val="1"/>
      <w:numFmt w:val="bullet"/>
      <w:lvlText w:val=""/>
      <w:lvlJc w:val="left"/>
      <w:pPr>
        <w:ind w:left="6480" w:hanging="360"/>
      </w:pPr>
      <w:rPr>
        <w:rFonts w:ascii="Wingdings" w:hAnsi="Wingdings" w:hint="default"/>
      </w:rPr>
    </w:lvl>
  </w:abstractNum>
  <w:abstractNum w:abstractNumId="5" w15:restartNumberingAfterBreak="0">
    <w:nsid w:val="5AAF2C1E"/>
    <w:multiLevelType w:val="hybridMultilevel"/>
    <w:tmpl w:val="57A02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E0626E"/>
    <w:rsid w:val="000B2AD9"/>
    <w:rsid w:val="000C5F64"/>
    <w:rsid w:val="00197EAE"/>
    <w:rsid w:val="001FDE56"/>
    <w:rsid w:val="002E010A"/>
    <w:rsid w:val="002E689A"/>
    <w:rsid w:val="00307088"/>
    <w:rsid w:val="00312850"/>
    <w:rsid w:val="008158CB"/>
    <w:rsid w:val="009163EA"/>
    <w:rsid w:val="00945EE8"/>
    <w:rsid w:val="00A63C20"/>
    <w:rsid w:val="00B25F8C"/>
    <w:rsid w:val="00B7274C"/>
    <w:rsid w:val="00FB1ACA"/>
    <w:rsid w:val="010B1D46"/>
    <w:rsid w:val="01BBAEB7"/>
    <w:rsid w:val="01EB7958"/>
    <w:rsid w:val="034545D7"/>
    <w:rsid w:val="03C431AB"/>
    <w:rsid w:val="06BEEA7B"/>
    <w:rsid w:val="077A5D4C"/>
    <w:rsid w:val="077A5ECA"/>
    <w:rsid w:val="07F05654"/>
    <w:rsid w:val="0B03768D"/>
    <w:rsid w:val="0C63FBE8"/>
    <w:rsid w:val="1580C7E9"/>
    <w:rsid w:val="199EB378"/>
    <w:rsid w:val="1BE75E4D"/>
    <w:rsid w:val="1DC1584C"/>
    <w:rsid w:val="1ED27128"/>
    <w:rsid w:val="1F138CF2"/>
    <w:rsid w:val="20DDD07F"/>
    <w:rsid w:val="215E78A7"/>
    <w:rsid w:val="2211FF70"/>
    <w:rsid w:val="2385CD02"/>
    <w:rsid w:val="247CF10C"/>
    <w:rsid w:val="26C034C1"/>
    <w:rsid w:val="27B491CE"/>
    <w:rsid w:val="27CDBA2B"/>
    <w:rsid w:val="28681897"/>
    <w:rsid w:val="28A81758"/>
    <w:rsid w:val="2A03E8F8"/>
    <w:rsid w:val="2AEC3290"/>
    <w:rsid w:val="2BADD739"/>
    <w:rsid w:val="2C0E6B59"/>
    <w:rsid w:val="2E2B1957"/>
    <w:rsid w:val="2EF08278"/>
    <w:rsid w:val="31749C71"/>
    <w:rsid w:val="31935379"/>
    <w:rsid w:val="33106CD2"/>
    <w:rsid w:val="3C6E5C1A"/>
    <w:rsid w:val="3E94B1BA"/>
    <w:rsid w:val="4056783F"/>
    <w:rsid w:val="40A49E29"/>
    <w:rsid w:val="44B12626"/>
    <w:rsid w:val="456081B2"/>
    <w:rsid w:val="4564ACEF"/>
    <w:rsid w:val="45980A5D"/>
    <w:rsid w:val="459CFB93"/>
    <w:rsid w:val="4871B7AC"/>
    <w:rsid w:val="4A1CEF09"/>
    <w:rsid w:val="4AE0626E"/>
    <w:rsid w:val="4C8C6D6A"/>
    <w:rsid w:val="50754C53"/>
    <w:rsid w:val="50CE7363"/>
    <w:rsid w:val="527B7E9B"/>
    <w:rsid w:val="54B99AEE"/>
    <w:rsid w:val="57A97215"/>
    <w:rsid w:val="5BD254E9"/>
    <w:rsid w:val="5C11260A"/>
    <w:rsid w:val="5C2A4E67"/>
    <w:rsid w:val="5DA5BE30"/>
    <w:rsid w:val="5E25FCEB"/>
    <w:rsid w:val="61488A40"/>
    <w:rsid w:val="6333EE57"/>
    <w:rsid w:val="641C37EF"/>
    <w:rsid w:val="650FFAE2"/>
    <w:rsid w:val="65D130AD"/>
    <w:rsid w:val="666B8F19"/>
    <w:rsid w:val="697E3BF5"/>
    <w:rsid w:val="69D27CFF"/>
    <w:rsid w:val="6A2894CA"/>
    <w:rsid w:val="6A96F2CE"/>
    <w:rsid w:val="6AB1DF63"/>
    <w:rsid w:val="6ADDC03B"/>
    <w:rsid w:val="6B82C83B"/>
    <w:rsid w:val="6D01E46A"/>
    <w:rsid w:val="7059D00D"/>
    <w:rsid w:val="78449711"/>
    <w:rsid w:val="78F81DDA"/>
    <w:rsid w:val="79114637"/>
    <w:rsid w:val="7A93EE3B"/>
    <w:rsid w:val="7AAD3083"/>
    <w:rsid w:val="7B7C37D3"/>
    <w:rsid w:val="7C48E6F9"/>
    <w:rsid w:val="7CF5DB58"/>
    <w:rsid w:val="7E28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626E"/>
  <w15:chartTrackingRefBased/>
  <w15:docId w15:val="{AB568B16-76E4-431E-B2CF-83D1D692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zoomconference?u=KVQB7xXTBuFX2L-UkCopBrikvzkqiU314jvIVWrLieg&amp;_x_zm_rtaid=uCC_4QvoRLeL711YKAEFKA.1623861536267.c756cca35631b0128b70647e276e382a&amp;_x_zm_rhtaid=928" TargetMode="External"/><Relationship Id="rId5" Type="http://schemas.openxmlformats.org/officeDocument/2006/relationships/hyperlink" Target="https://us02web.zoom.us/j/83785440212?pwd=Yno1aFo3eTdFNXpCak9PaDBVSjFK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Rosenberger</dc:creator>
  <cp:keywords/>
  <dc:description/>
  <cp:lastModifiedBy>Pamela Rosenberger</cp:lastModifiedBy>
  <cp:revision>3</cp:revision>
  <dcterms:created xsi:type="dcterms:W3CDTF">2022-03-30T13:17:00Z</dcterms:created>
  <dcterms:modified xsi:type="dcterms:W3CDTF">2022-04-13T12:52:00Z</dcterms:modified>
</cp:coreProperties>
</file>