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542D" w14:textId="77777777" w:rsidR="00EF7FA6" w:rsidRDefault="00EF7FA6" w:rsidP="00EF7FA6">
      <w:pPr>
        <w:widowControl w:val="0"/>
        <w:jc w:val="center"/>
        <w:rPr>
          <w:b/>
          <w:bCs/>
          <w:sz w:val="28"/>
          <w:szCs w:val="28"/>
          <w14:ligatures w14:val="none"/>
        </w:rPr>
      </w:pPr>
      <w:r>
        <w:rPr>
          <w:b/>
          <w:bCs/>
          <w:sz w:val="28"/>
          <w:szCs w:val="28"/>
          <w14:ligatures w14:val="none"/>
        </w:rPr>
        <w:t>PROPERTY ASSESSMENT APPEAL CHECKLIST</w:t>
      </w:r>
    </w:p>
    <w:p w14:paraId="55FD2DB8" w14:textId="77777777" w:rsidR="00EF7FA6" w:rsidRDefault="00EF7FA6" w:rsidP="00EF7FA6">
      <w:pPr>
        <w:widowControl w:val="0"/>
        <w:rPr>
          <w:b/>
          <w:bCs/>
          <w:sz w:val="22"/>
          <w:szCs w:val="22"/>
          <w14:ligatures w14:val="none"/>
        </w:rPr>
      </w:pPr>
      <w:r>
        <w:rPr>
          <w:b/>
          <w:bCs/>
          <w:sz w:val="22"/>
          <w:szCs w:val="22"/>
          <w14:ligatures w14:val="none"/>
        </w:rPr>
        <w:t> </w:t>
      </w:r>
    </w:p>
    <w:p w14:paraId="7B8EC8D8" w14:textId="3915B883" w:rsidR="00EF7FA6" w:rsidRPr="00EF7FA6" w:rsidRDefault="00EF7FA6" w:rsidP="00EF7FA6">
      <w:pPr>
        <w:widowControl w:val="0"/>
        <w:rPr>
          <w:b/>
          <w:bCs/>
          <w:sz w:val="24"/>
          <w:szCs w:val="24"/>
          <w14:ligatures w14:val="none"/>
        </w:rPr>
      </w:pPr>
    </w:p>
    <w:p w14:paraId="2FBC01E1" w14:textId="541CDECC" w:rsidR="00EF7FA6" w:rsidRPr="00EF7FA6" w:rsidRDefault="00EF7FA6" w:rsidP="00EF7FA6">
      <w:pPr>
        <w:widowControl w:val="0"/>
        <w:rPr>
          <w:b/>
          <w:bCs/>
          <w:sz w:val="24"/>
          <w:szCs w:val="24"/>
          <w14:ligatures w14:val="none"/>
        </w:rPr>
      </w:pPr>
      <w:r w:rsidRPr="00EF7FA6">
        <w:rPr>
          <w:b/>
          <w:bCs/>
          <w:sz w:val="24"/>
          <w:szCs w:val="24"/>
          <w14:ligatures w14:val="none"/>
        </w:rPr>
        <w:t>HOW TO AVOID COMMON MISTAKES</w:t>
      </w:r>
      <w:r w:rsidR="002927BC">
        <w:rPr>
          <w:b/>
          <w:bCs/>
          <w:sz w:val="24"/>
          <w:szCs w:val="24"/>
          <w14:ligatures w14:val="none"/>
        </w:rPr>
        <w:t xml:space="preserve"> </w:t>
      </w:r>
    </w:p>
    <w:p w14:paraId="5AA0CE82" w14:textId="77777777" w:rsidR="00EF7FA6" w:rsidRPr="00EF7FA6" w:rsidRDefault="00EF7FA6" w:rsidP="00EF7FA6">
      <w:pPr>
        <w:widowControl w:val="0"/>
        <w:rPr>
          <w:b/>
          <w:bCs/>
          <w:sz w:val="24"/>
          <w:szCs w:val="24"/>
          <w14:ligatures w14:val="none"/>
        </w:rPr>
      </w:pPr>
      <w:r w:rsidRPr="00EF7FA6">
        <w:rPr>
          <w:b/>
          <w:bCs/>
          <w:sz w:val="24"/>
          <w:szCs w:val="24"/>
          <w14:ligatures w14:val="none"/>
        </w:rPr>
        <w:t> </w:t>
      </w:r>
    </w:p>
    <w:p w14:paraId="661F2CC9" w14:textId="77777777" w:rsidR="00EF7FA6" w:rsidRPr="00EF7FA6" w:rsidRDefault="00EF7FA6" w:rsidP="00EF7FA6">
      <w:pPr>
        <w:widowControl w:val="0"/>
        <w:rPr>
          <w:sz w:val="24"/>
          <w:szCs w:val="24"/>
          <w14:ligatures w14:val="none"/>
        </w:rPr>
      </w:pPr>
      <w:r w:rsidRPr="00EF7FA6">
        <w:rPr>
          <w:sz w:val="24"/>
          <w:szCs w:val="24"/>
          <w14:ligatures w14:val="none"/>
        </w:rPr>
        <w:t xml:space="preserve">File the appeal </w:t>
      </w:r>
      <w:r w:rsidRPr="00B875D1">
        <w:rPr>
          <w:b/>
          <w:i/>
          <w:sz w:val="24"/>
          <w:szCs w:val="24"/>
          <w:u w:val="single"/>
          <w14:ligatures w14:val="none"/>
        </w:rPr>
        <w:t>on or before April 1</w:t>
      </w:r>
      <w:r w:rsidRPr="00EF7FA6">
        <w:rPr>
          <w:sz w:val="24"/>
          <w:szCs w:val="24"/>
          <w14:ligatures w14:val="none"/>
        </w:rPr>
        <w:t xml:space="preserve"> of the current tax year, with service to the Tax Board, Municipal </w:t>
      </w:r>
    </w:p>
    <w:p w14:paraId="550619DF" w14:textId="77777777" w:rsidR="00EF7FA6" w:rsidRPr="00EF7FA6" w:rsidRDefault="00EF7FA6" w:rsidP="00EF7FA6">
      <w:pPr>
        <w:widowControl w:val="0"/>
        <w:rPr>
          <w:sz w:val="24"/>
          <w:szCs w:val="24"/>
          <w14:ligatures w14:val="none"/>
        </w:rPr>
      </w:pPr>
      <w:r w:rsidRPr="00EF7FA6">
        <w:rPr>
          <w:sz w:val="24"/>
          <w:szCs w:val="24"/>
          <w14:ligatures w14:val="none"/>
        </w:rPr>
        <w:t>Assessor and the Municipal Clerk.  In a taxing district where a municipal-wide revaluation or municipal-</w:t>
      </w:r>
    </w:p>
    <w:p w14:paraId="661B6DB4" w14:textId="77777777" w:rsidR="00EF7FA6" w:rsidRPr="00EF7FA6" w:rsidRDefault="00EF7FA6" w:rsidP="00EF7FA6">
      <w:pPr>
        <w:widowControl w:val="0"/>
        <w:rPr>
          <w:sz w:val="24"/>
          <w:szCs w:val="24"/>
          <w14:ligatures w14:val="none"/>
        </w:rPr>
      </w:pPr>
      <w:r w:rsidRPr="00EF7FA6">
        <w:rPr>
          <w:sz w:val="24"/>
          <w:szCs w:val="24"/>
          <w14:ligatures w14:val="none"/>
        </w:rPr>
        <w:t>wide reassessment has been implemented the appeal filing deadline is extended to May 1.</w:t>
      </w:r>
    </w:p>
    <w:p w14:paraId="454C8F99" w14:textId="77777777" w:rsidR="00EF7FA6" w:rsidRPr="00EF7FA6" w:rsidRDefault="00EF7FA6" w:rsidP="00EF7FA6">
      <w:pPr>
        <w:widowControl w:val="0"/>
        <w:rPr>
          <w:sz w:val="24"/>
          <w:szCs w:val="24"/>
          <w14:ligatures w14:val="none"/>
        </w:rPr>
      </w:pPr>
      <w:r w:rsidRPr="00EF7FA6">
        <w:rPr>
          <w:sz w:val="24"/>
          <w:szCs w:val="24"/>
          <w14:ligatures w14:val="none"/>
        </w:rPr>
        <w:t> </w:t>
      </w:r>
    </w:p>
    <w:p w14:paraId="252DA811" w14:textId="14281738" w:rsidR="00EF7FA6" w:rsidRPr="00EF7FA6" w:rsidRDefault="002927BC" w:rsidP="00EF7FA6">
      <w:pPr>
        <w:widowControl w:val="0"/>
        <w:rPr>
          <w:sz w:val="24"/>
          <w:szCs w:val="24"/>
          <w14:ligatures w14:val="none"/>
        </w:rPr>
      </w:pPr>
      <w:r>
        <w:rPr>
          <w:sz w:val="24"/>
          <w:szCs w:val="24"/>
          <w14:ligatures w14:val="none"/>
        </w:rPr>
        <w:t>When filing your appeal using the paper appeal form, u</w:t>
      </w:r>
      <w:r w:rsidR="00EF7FA6" w:rsidRPr="00EF7FA6">
        <w:rPr>
          <w:sz w:val="24"/>
          <w:szCs w:val="24"/>
          <w14:ligatures w14:val="none"/>
        </w:rPr>
        <w:t>se blue or black ink when completing the appeal.</w:t>
      </w:r>
    </w:p>
    <w:p w14:paraId="63955297" w14:textId="77777777" w:rsidR="00EF7FA6" w:rsidRPr="00EF7FA6" w:rsidRDefault="00EF7FA6" w:rsidP="00EF7FA6">
      <w:pPr>
        <w:widowControl w:val="0"/>
        <w:rPr>
          <w:sz w:val="24"/>
          <w:szCs w:val="24"/>
          <w14:ligatures w14:val="none"/>
        </w:rPr>
      </w:pPr>
      <w:r w:rsidRPr="00EF7FA6">
        <w:rPr>
          <w:sz w:val="24"/>
          <w:szCs w:val="24"/>
          <w14:ligatures w14:val="none"/>
        </w:rPr>
        <w:t> </w:t>
      </w:r>
    </w:p>
    <w:p w14:paraId="728E5075" w14:textId="77777777" w:rsidR="00EF7FA6" w:rsidRPr="00EF7FA6" w:rsidRDefault="00EF7FA6" w:rsidP="00EF7FA6">
      <w:pPr>
        <w:widowControl w:val="0"/>
        <w:rPr>
          <w:sz w:val="24"/>
          <w:szCs w:val="24"/>
          <w14:ligatures w14:val="none"/>
        </w:rPr>
      </w:pPr>
      <w:r w:rsidRPr="00EF7FA6">
        <w:rPr>
          <w:sz w:val="24"/>
          <w:szCs w:val="24"/>
          <w14:ligatures w14:val="none"/>
        </w:rPr>
        <w:t>Be sure all information is legible and complete.</w:t>
      </w:r>
    </w:p>
    <w:p w14:paraId="58B17E08" w14:textId="77777777" w:rsidR="00EF7FA6" w:rsidRPr="00EF7FA6" w:rsidRDefault="00EF7FA6" w:rsidP="00EF7FA6">
      <w:pPr>
        <w:widowControl w:val="0"/>
        <w:rPr>
          <w:sz w:val="24"/>
          <w:szCs w:val="24"/>
          <w14:ligatures w14:val="none"/>
        </w:rPr>
      </w:pPr>
      <w:r w:rsidRPr="00EF7FA6">
        <w:rPr>
          <w:sz w:val="24"/>
          <w:szCs w:val="24"/>
          <w14:ligatures w14:val="none"/>
        </w:rPr>
        <w:t> </w:t>
      </w:r>
    </w:p>
    <w:p w14:paraId="2C3CD78B" w14:textId="77777777" w:rsidR="00EF7FA6" w:rsidRPr="00EF7FA6" w:rsidRDefault="00EF7FA6" w:rsidP="00EF7FA6">
      <w:pPr>
        <w:widowControl w:val="0"/>
        <w:rPr>
          <w:b/>
          <w:bCs/>
          <w:sz w:val="24"/>
          <w:szCs w:val="24"/>
          <w14:ligatures w14:val="none"/>
        </w:rPr>
      </w:pPr>
      <w:r w:rsidRPr="00EF7FA6">
        <w:rPr>
          <w:sz w:val="24"/>
          <w:szCs w:val="24"/>
          <w14:ligatures w14:val="none"/>
        </w:rPr>
        <w:t xml:space="preserve">When completing the petition of appeal form, enter </w:t>
      </w:r>
      <w:r w:rsidRPr="00EF7FA6">
        <w:rPr>
          <w:b/>
          <w:bCs/>
          <w:sz w:val="24"/>
          <w:szCs w:val="24"/>
          <w14:ligatures w14:val="none"/>
        </w:rPr>
        <w:t xml:space="preserve">FIRST NAME </w:t>
      </w:r>
      <w:r w:rsidRPr="00EF7FA6">
        <w:rPr>
          <w:b/>
          <w:bCs/>
          <w:i/>
          <w:iCs/>
          <w:sz w:val="24"/>
          <w:szCs w:val="24"/>
          <w:u w:val="single"/>
          <w14:ligatures w14:val="none"/>
        </w:rPr>
        <w:t>FIRST</w:t>
      </w:r>
      <w:r w:rsidRPr="00EF7FA6">
        <w:rPr>
          <w:b/>
          <w:bCs/>
          <w:sz w:val="24"/>
          <w:szCs w:val="24"/>
          <w14:ligatures w14:val="none"/>
        </w:rPr>
        <w:t>.</w:t>
      </w:r>
    </w:p>
    <w:p w14:paraId="3525B2C8" w14:textId="77777777" w:rsidR="00EF7FA6" w:rsidRPr="00EF7FA6" w:rsidRDefault="00EF7FA6" w:rsidP="00EF7FA6">
      <w:pPr>
        <w:widowControl w:val="0"/>
        <w:rPr>
          <w:sz w:val="24"/>
          <w:szCs w:val="24"/>
          <w14:ligatures w14:val="none"/>
        </w:rPr>
      </w:pPr>
      <w:r w:rsidRPr="00EF7FA6">
        <w:rPr>
          <w:sz w:val="24"/>
          <w:szCs w:val="24"/>
          <w14:ligatures w14:val="none"/>
        </w:rPr>
        <w:t> </w:t>
      </w:r>
    </w:p>
    <w:p w14:paraId="024880D8" w14:textId="77777777" w:rsidR="00EF7FA6" w:rsidRPr="00EF7FA6" w:rsidRDefault="00EF7FA6" w:rsidP="00EF7FA6">
      <w:pPr>
        <w:widowControl w:val="0"/>
        <w:rPr>
          <w:sz w:val="24"/>
          <w:szCs w:val="24"/>
          <w14:ligatures w14:val="none"/>
        </w:rPr>
      </w:pPr>
      <w:r w:rsidRPr="00EF7FA6">
        <w:rPr>
          <w:sz w:val="24"/>
          <w:szCs w:val="24"/>
          <w14:ligatures w14:val="none"/>
        </w:rPr>
        <w:t>Include filing fee with submission to Tax Board.  See Instructions #4.</w:t>
      </w:r>
    </w:p>
    <w:p w14:paraId="32839E4F" w14:textId="77777777" w:rsidR="00EF7FA6" w:rsidRPr="00EF7FA6" w:rsidRDefault="00EF7FA6" w:rsidP="00EF7FA6">
      <w:pPr>
        <w:widowControl w:val="0"/>
        <w:rPr>
          <w:sz w:val="24"/>
          <w:szCs w:val="24"/>
          <w14:ligatures w14:val="none"/>
        </w:rPr>
      </w:pPr>
    </w:p>
    <w:p w14:paraId="7E5D0D3F" w14:textId="77777777" w:rsidR="00EF7FA6" w:rsidRPr="00EF7FA6" w:rsidRDefault="00EF7FA6" w:rsidP="00EF7FA6">
      <w:pPr>
        <w:widowControl w:val="0"/>
        <w:rPr>
          <w:sz w:val="24"/>
          <w:szCs w:val="24"/>
          <w14:ligatures w14:val="none"/>
        </w:rPr>
      </w:pPr>
      <w:r w:rsidRPr="00EF7FA6">
        <w:rPr>
          <w:sz w:val="24"/>
          <w:szCs w:val="24"/>
          <w14:ligatures w14:val="none"/>
        </w:rPr>
        <w:t xml:space="preserve">Be sure to sign and date the </w:t>
      </w:r>
      <w:r w:rsidR="00B875D1">
        <w:rPr>
          <w:sz w:val="24"/>
          <w:szCs w:val="24"/>
          <w14:ligatures w14:val="none"/>
        </w:rPr>
        <w:t>Petition of Appeal</w:t>
      </w:r>
      <w:r w:rsidRPr="00EF7FA6">
        <w:rPr>
          <w:sz w:val="24"/>
          <w:szCs w:val="24"/>
          <w14:ligatures w14:val="none"/>
        </w:rPr>
        <w:t>.</w:t>
      </w:r>
    </w:p>
    <w:p w14:paraId="52D224D8" w14:textId="77777777" w:rsidR="00EF7FA6" w:rsidRPr="00EF7FA6" w:rsidRDefault="00EF7FA6" w:rsidP="00EF7FA6">
      <w:pPr>
        <w:widowControl w:val="0"/>
        <w:rPr>
          <w:sz w:val="24"/>
          <w:szCs w:val="24"/>
          <w14:ligatures w14:val="none"/>
        </w:rPr>
      </w:pPr>
    </w:p>
    <w:p w14:paraId="62DC4F27" w14:textId="77777777" w:rsidR="00EF7FA6" w:rsidRPr="00B875D1" w:rsidRDefault="00EF7FA6" w:rsidP="00EF7FA6">
      <w:pPr>
        <w:widowControl w:val="0"/>
        <w:rPr>
          <w:sz w:val="22"/>
          <w:szCs w:val="24"/>
          <w14:ligatures w14:val="none"/>
        </w:rPr>
      </w:pPr>
      <w:r w:rsidRPr="00B875D1">
        <w:rPr>
          <w:sz w:val="22"/>
          <w:szCs w:val="24"/>
          <w14:ligatures w14:val="none"/>
        </w:rPr>
        <w:t>Include a copy of the “Notice of Disallowance” if you are appealing an item under Section III of the appeal.</w:t>
      </w:r>
    </w:p>
    <w:p w14:paraId="38D57F75" w14:textId="77777777" w:rsidR="00EF7FA6" w:rsidRPr="00EF7FA6" w:rsidRDefault="00EF7FA6" w:rsidP="00EF7FA6">
      <w:pPr>
        <w:widowControl w:val="0"/>
        <w:rPr>
          <w:sz w:val="24"/>
          <w:szCs w:val="24"/>
          <w14:ligatures w14:val="none"/>
        </w:rPr>
      </w:pPr>
      <w:r w:rsidRPr="00EF7FA6">
        <w:rPr>
          <w:sz w:val="24"/>
          <w:szCs w:val="24"/>
          <w14:ligatures w14:val="none"/>
        </w:rPr>
        <w:t> </w:t>
      </w:r>
    </w:p>
    <w:p w14:paraId="718781BE" w14:textId="77777777" w:rsidR="00EF7FA6" w:rsidRPr="00EF7FA6" w:rsidRDefault="00EF7FA6" w:rsidP="00EF7FA6">
      <w:pPr>
        <w:widowControl w:val="0"/>
        <w:rPr>
          <w:sz w:val="24"/>
          <w:szCs w:val="24"/>
          <w14:ligatures w14:val="none"/>
        </w:rPr>
      </w:pPr>
      <w:r w:rsidRPr="00EF7FA6">
        <w:rPr>
          <w:sz w:val="24"/>
          <w:szCs w:val="24"/>
          <w14:ligatures w14:val="none"/>
        </w:rPr>
        <w:t xml:space="preserve">A separate appeal </w:t>
      </w:r>
      <w:r w:rsidRPr="00B875D1">
        <w:rPr>
          <w:b/>
          <w:bCs/>
          <w:i/>
          <w:sz w:val="24"/>
          <w:szCs w:val="24"/>
          <w:u w:val="single"/>
          <w14:ligatures w14:val="none"/>
        </w:rPr>
        <w:t>MUST</w:t>
      </w:r>
      <w:r w:rsidRPr="00EF7FA6">
        <w:rPr>
          <w:sz w:val="24"/>
          <w:szCs w:val="24"/>
          <w14:ligatures w14:val="none"/>
        </w:rPr>
        <w:t xml:space="preserve"> be filed for each taxed parcel.</w:t>
      </w:r>
    </w:p>
    <w:p w14:paraId="768958D8" w14:textId="77777777" w:rsidR="00EF7FA6" w:rsidRPr="00EF7FA6" w:rsidRDefault="00EF7FA6" w:rsidP="00EF7FA6">
      <w:pPr>
        <w:widowControl w:val="0"/>
        <w:rPr>
          <w:sz w:val="24"/>
          <w:szCs w:val="24"/>
          <w14:ligatures w14:val="none"/>
        </w:rPr>
      </w:pPr>
      <w:r w:rsidRPr="00EF7FA6">
        <w:rPr>
          <w:sz w:val="24"/>
          <w:szCs w:val="24"/>
          <w14:ligatures w14:val="none"/>
        </w:rPr>
        <w:t> </w:t>
      </w:r>
    </w:p>
    <w:p w14:paraId="0E225C5E" w14:textId="77777777" w:rsidR="00EF7FA6" w:rsidRPr="00EF7FA6" w:rsidRDefault="00EF7FA6" w:rsidP="00EF7FA6">
      <w:pPr>
        <w:widowControl w:val="0"/>
        <w:rPr>
          <w:sz w:val="24"/>
          <w:szCs w:val="24"/>
          <w14:ligatures w14:val="none"/>
        </w:rPr>
      </w:pPr>
      <w:r w:rsidRPr="00EF7FA6">
        <w:rPr>
          <w:sz w:val="24"/>
          <w:szCs w:val="24"/>
          <w14:ligatures w14:val="none"/>
        </w:rPr>
        <w:t>While the sale of the property under appeal is evidential, the true market value must be supported by a</w:t>
      </w:r>
      <w:r>
        <w:rPr>
          <w:sz w:val="24"/>
          <w:szCs w:val="24"/>
          <w14:ligatures w14:val="none"/>
        </w:rPr>
        <w:t xml:space="preserve"> </w:t>
      </w:r>
      <w:r w:rsidRPr="00EF7FA6">
        <w:rPr>
          <w:sz w:val="24"/>
          <w:szCs w:val="24"/>
          <w14:ligatures w14:val="none"/>
        </w:rPr>
        <w:t>minimum of three (3) and a maximum of five (5) comparable sales.</w:t>
      </w:r>
    </w:p>
    <w:p w14:paraId="573E4C67" w14:textId="77777777" w:rsidR="00EF7FA6" w:rsidRPr="00EF7FA6" w:rsidRDefault="00EF7FA6" w:rsidP="00EF7FA6">
      <w:pPr>
        <w:widowControl w:val="0"/>
        <w:rPr>
          <w:sz w:val="24"/>
          <w:szCs w:val="24"/>
          <w14:ligatures w14:val="none"/>
        </w:rPr>
      </w:pPr>
      <w:r w:rsidRPr="00EF7FA6">
        <w:rPr>
          <w:sz w:val="24"/>
          <w:szCs w:val="24"/>
          <w14:ligatures w14:val="none"/>
        </w:rPr>
        <w:t> </w:t>
      </w:r>
    </w:p>
    <w:p w14:paraId="0C05E57C" w14:textId="77777777" w:rsidR="00EF7FA6" w:rsidRPr="00EF7FA6" w:rsidRDefault="00EF7FA6" w:rsidP="00EF7FA6">
      <w:pPr>
        <w:widowControl w:val="0"/>
        <w:rPr>
          <w:sz w:val="24"/>
          <w:szCs w:val="24"/>
          <w14:ligatures w14:val="none"/>
        </w:rPr>
      </w:pPr>
      <w:r w:rsidRPr="00EF7FA6">
        <w:rPr>
          <w:sz w:val="24"/>
          <w:szCs w:val="24"/>
          <w14:ligatures w14:val="none"/>
        </w:rPr>
        <w:t xml:space="preserve">If not submitted at the time of filing, all supporting documentation </w:t>
      </w:r>
      <w:r w:rsidRPr="00B875D1">
        <w:rPr>
          <w:b/>
          <w:bCs/>
          <w:i/>
          <w:sz w:val="24"/>
          <w:szCs w:val="24"/>
          <w:u w:val="single"/>
          <w14:ligatures w14:val="none"/>
        </w:rPr>
        <w:t>MUST</w:t>
      </w:r>
      <w:r w:rsidRPr="00EF7FA6">
        <w:rPr>
          <w:sz w:val="24"/>
          <w:szCs w:val="24"/>
          <w14:ligatures w14:val="none"/>
        </w:rPr>
        <w:t xml:space="preserve"> be submitted to the Tax Board, the </w:t>
      </w:r>
      <w:r>
        <w:rPr>
          <w:sz w:val="24"/>
          <w:szCs w:val="24"/>
          <w14:ligatures w14:val="none"/>
        </w:rPr>
        <w:t>M</w:t>
      </w:r>
      <w:r w:rsidRPr="00EF7FA6">
        <w:rPr>
          <w:sz w:val="24"/>
          <w:szCs w:val="24"/>
          <w14:ligatures w14:val="none"/>
        </w:rPr>
        <w:t xml:space="preserve">unicipal Assessor, and the Municipal Clerk at least seven (7) days prior to the </w:t>
      </w:r>
      <w:r w:rsidRPr="00B875D1">
        <w:rPr>
          <w:b/>
          <w:bCs/>
          <w:i/>
          <w:sz w:val="24"/>
          <w:szCs w:val="24"/>
          <w:u w:val="single"/>
          <w14:ligatures w14:val="none"/>
        </w:rPr>
        <w:t>initial</w:t>
      </w:r>
      <w:r w:rsidRPr="00EF7FA6">
        <w:rPr>
          <w:sz w:val="24"/>
          <w:szCs w:val="24"/>
          <w14:ligatures w14:val="none"/>
        </w:rPr>
        <w:t xml:space="preserve"> hearing date assigned, or you will be barred from presenting your evidence at the time of your hearing.</w:t>
      </w:r>
    </w:p>
    <w:p w14:paraId="59418642" w14:textId="77777777" w:rsidR="00EF7FA6" w:rsidRPr="00EF7FA6" w:rsidRDefault="00EF7FA6" w:rsidP="00EF7FA6">
      <w:pPr>
        <w:widowControl w:val="0"/>
        <w:rPr>
          <w:sz w:val="24"/>
          <w:szCs w:val="24"/>
          <w14:ligatures w14:val="none"/>
        </w:rPr>
      </w:pPr>
      <w:r w:rsidRPr="00EF7FA6">
        <w:rPr>
          <w:sz w:val="24"/>
          <w:szCs w:val="24"/>
          <w14:ligatures w14:val="none"/>
        </w:rPr>
        <w:t> </w:t>
      </w:r>
    </w:p>
    <w:p w14:paraId="41C8855E" w14:textId="77777777" w:rsidR="00EF7FA6" w:rsidRPr="00EF7FA6" w:rsidRDefault="00EF7FA6" w:rsidP="00EF7FA6">
      <w:pPr>
        <w:widowControl w:val="0"/>
        <w:rPr>
          <w:sz w:val="24"/>
          <w:szCs w:val="24"/>
          <w14:ligatures w14:val="none"/>
        </w:rPr>
      </w:pPr>
      <w:r w:rsidRPr="00EF7FA6">
        <w:rPr>
          <w:sz w:val="24"/>
          <w:szCs w:val="24"/>
          <w14:ligatures w14:val="none"/>
        </w:rPr>
        <w:t>The comparable sales that you submit as evidence of true market value must support the valuation of your</w:t>
      </w:r>
      <w:r>
        <w:rPr>
          <w:sz w:val="24"/>
          <w:szCs w:val="24"/>
          <w14:ligatures w14:val="none"/>
        </w:rPr>
        <w:t xml:space="preserve"> </w:t>
      </w:r>
      <w:r w:rsidRPr="00EF7FA6">
        <w:rPr>
          <w:sz w:val="24"/>
          <w:szCs w:val="24"/>
          <w14:ligatures w14:val="none"/>
        </w:rPr>
        <w:t xml:space="preserve">property as of October 1st of the </w:t>
      </w:r>
      <w:r w:rsidRPr="00EF7FA6">
        <w:rPr>
          <w:b/>
          <w:bCs/>
          <w:i/>
          <w:iCs/>
          <w:sz w:val="24"/>
          <w:szCs w:val="24"/>
          <w:u w:val="single"/>
          <w14:ligatures w14:val="none"/>
        </w:rPr>
        <w:t>YEAR PRIOR</w:t>
      </w:r>
      <w:r w:rsidRPr="00EF7FA6">
        <w:rPr>
          <w:sz w:val="24"/>
          <w:szCs w:val="24"/>
          <w14:ligatures w14:val="none"/>
        </w:rPr>
        <w:t xml:space="preserve"> to the current appeal year.  (ex.  If you are filing your appeal in 2020—the comparable sales you need to provide will be from October 1, 2018—October 1, 2019 and must</w:t>
      </w:r>
      <w:r>
        <w:rPr>
          <w:sz w:val="24"/>
          <w:szCs w:val="24"/>
          <w14:ligatures w14:val="none"/>
        </w:rPr>
        <w:t xml:space="preserve"> </w:t>
      </w:r>
      <w:r w:rsidRPr="00EF7FA6">
        <w:rPr>
          <w:sz w:val="24"/>
          <w:szCs w:val="24"/>
          <w14:ligatures w14:val="none"/>
        </w:rPr>
        <w:t>be between a willing seller and a willing buyer.)</w:t>
      </w:r>
    </w:p>
    <w:p w14:paraId="44B1367F" w14:textId="77777777" w:rsidR="00EF7FA6" w:rsidRPr="00EF7FA6" w:rsidRDefault="00EF7FA6" w:rsidP="00EF7FA6">
      <w:pPr>
        <w:widowControl w:val="0"/>
        <w:rPr>
          <w:sz w:val="24"/>
          <w:szCs w:val="24"/>
          <w14:ligatures w14:val="none"/>
        </w:rPr>
      </w:pPr>
      <w:r w:rsidRPr="00EF7FA6">
        <w:rPr>
          <w:sz w:val="24"/>
          <w:szCs w:val="24"/>
          <w14:ligatures w14:val="none"/>
        </w:rPr>
        <w:t> </w:t>
      </w:r>
    </w:p>
    <w:p w14:paraId="5D848DB0" w14:textId="77777777" w:rsidR="00EF7FA6" w:rsidRPr="00EF7FA6" w:rsidRDefault="00EF7FA6" w:rsidP="00EF7FA6">
      <w:pPr>
        <w:widowControl w:val="0"/>
        <w:rPr>
          <w:b/>
          <w:bCs/>
          <w:sz w:val="24"/>
          <w:szCs w:val="24"/>
          <w14:ligatures w14:val="none"/>
        </w:rPr>
      </w:pPr>
      <w:r w:rsidRPr="00EF7FA6">
        <w:rPr>
          <w:b/>
          <w:bCs/>
          <w:sz w:val="24"/>
          <w:szCs w:val="24"/>
          <w14:ligatures w14:val="none"/>
        </w:rPr>
        <w:t>BE AWARE OF COMMON MISUNDERSTANDINGS</w:t>
      </w:r>
    </w:p>
    <w:p w14:paraId="413C73D3" w14:textId="77777777" w:rsidR="00EF7FA6" w:rsidRPr="00EF7FA6" w:rsidRDefault="00EF7FA6" w:rsidP="00EF7FA6">
      <w:pPr>
        <w:widowControl w:val="0"/>
        <w:rPr>
          <w:sz w:val="24"/>
          <w:szCs w:val="24"/>
          <w14:ligatures w14:val="none"/>
        </w:rPr>
      </w:pPr>
      <w:r w:rsidRPr="00EF7FA6">
        <w:rPr>
          <w:sz w:val="24"/>
          <w:szCs w:val="24"/>
          <w14:ligatures w14:val="none"/>
        </w:rPr>
        <w:t> </w:t>
      </w:r>
    </w:p>
    <w:p w14:paraId="47344C27" w14:textId="77777777" w:rsidR="00EF7FA6" w:rsidRPr="00EF7FA6" w:rsidRDefault="00EF7FA6" w:rsidP="00EF7FA6">
      <w:pPr>
        <w:widowControl w:val="0"/>
        <w:rPr>
          <w:sz w:val="24"/>
          <w:szCs w:val="24"/>
          <w14:ligatures w14:val="none"/>
        </w:rPr>
      </w:pPr>
      <w:r w:rsidRPr="00EF7FA6">
        <w:rPr>
          <w:sz w:val="24"/>
          <w:szCs w:val="24"/>
          <w14:ligatures w14:val="none"/>
        </w:rPr>
        <w:t xml:space="preserve">Taxes </w:t>
      </w:r>
      <w:r w:rsidRPr="00EF7FA6">
        <w:rPr>
          <w:sz w:val="24"/>
          <w:szCs w:val="24"/>
          <w:u w:val="single"/>
          <w14:ligatures w14:val="none"/>
        </w:rPr>
        <w:t>cannot</w:t>
      </w:r>
      <w:r w:rsidRPr="00EF7FA6">
        <w:rPr>
          <w:sz w:val="24"/>
          <w:szCs w:val="24"/>
          <w14:ligatures w14:val="none"/>
        </w:rPr>
        <w:t xml:space="preserve"> be appealed, as they are a result of the budget process.</w:t>
      </w:r>
    </w:p>
    <w:p w14:paraId="3C5A6097" w14:textId="77777777" w:rsidR="00EF7FA6" w:rsidRPr="00EF7FA6" w:rsidRDefault="00EF7FA6" w:rsidP="00EF7FA6">
      <w:pPr>
        <w:widowControl w:val="0"/>
        <w:rPr>
          <w:sz w:val="24"/>
          <w:szCs w:val="24"/>
          <w14:ligatures w14:val="none"/>
        </w:rPr>
      </w:pPr>
      <w:r w:rsidRPr="00EF7FA6">
        <w:rPr>
          <w:sz w:val="24"/>
          <w:szCs w:val="24"/>
          <w14:ligatures w14:val="none"/>
        </w:rPr>
        <w:t> </w:t>
      </w:r>
    </w:p>
    <w:p w14:paraId="72385453" w14:textId="77777777" w:rsidR="00EF7FA6" w:rsidRPr="00EF7FA6" w:rsidRDefault="00EF7FA6" w:rsidP="00EF7FA6">
      <w:pPr>
        <w:widowControl w:val="0"/>
        <w:rPr>
          <w:sz w:val="24"/>
          <w:szCs w:val="24"/>
          <w14:ligatures w14:val="none"/>
        </w:rPr>
      </w:pPr>
      <w:r w:rsidRPr="00EF7FA6">
        <w:rPr>
          <w:sz w:val="24"/>
          <w:szCs w:val="24"/>
          <w14:ligatures w14:val="none"/>
        </w:rPr>
        <w:t>Comparable assessments are not acceptable as evidence of value.</w:t>
      </w:r>
    </w:p>
    <w:p w14:paraId="7607DB53" w14:textId="77777777" w:rsidR="00EF7FA6" w:rsidRPr="00EF7FA6" w:rsidRDefault="00EF7FA6" w:rsidP="00EF7FA6">
      <w:pPr>
        <w:widowControl w:val="0"/>
        <w:rPr>
          <w:sz w:val="24"/>
          <w:szCs w:val="24"/>
          <w14:ligatures w14:val="none"/>
        </w:rPr>
      </w:pPr>
      <w:r w:rsidRPr="00EF7FA6">
        <w:rPr>
          <w:sz w:val="24"/>
          <w:szCs w:val="24"/>
          <w14:ligatures w14:val="none"/>
        </w:rPr>
        <w:t> </w:t>
      </w:r>
    </w:p>
    <w:p w14:paraId="26760401" w14:textId="77777777" w:rsidR="00EF7FA6" w:rsidRPr="00EF7FA6" w:rsidRDefault="00EF7FA6" w:rsidP="00EF7FA6">
      <w:pPr>
        <w:widowControl w:val="0"/>
        <w:rPr>
          <w:sz w:val="24"/>
          <w:szCs w:val="24"/>
          <w14:ligatures w14:val="none"/>
        </w:rPr>
      </w:pPr>
      <w:r>
        <w:rPr>
          <w:sz w:val="24"/>
          <w:szCs w:val="24"/>
          <w14:ligatures w14:val="none"/>
        </w:rPr>
        <w:t>T</w:t>
      </w:r>
      <w:r w:rsidRPr="00EF7FA6">
        <w:rPr>
          <w:sz w:val="24"/>
          <w:szCs w:val="24"/>
          <w14:ligatures w14:val="none"/>
        </w:rPr>
        <w:t xml:space="preserve">he </w:t>
      </w:r>
      <w:r w:rsidRPr="00EF7FA6">
        <w:rPr>
          <w:sz w:val="24"/>
          <w:szCs w:val="24"/>
          <w:u w:val="single"/>
          <w14:ligatures w14:val="none"/>
        </w:rPr>
        <w:t>total</w:t>
      </w:r>
      <w:r w:rsidRPr="00EF7FA6">
        <w:rPr>
          <w:sz w:val="24"/>
          <w:szCs w:val="24"/>
          <w14:ligatures w14:val="none"/>
        </w:rPr>
        <w:t xml:space="preserve"> assessment is under appeal, the land and improvement components cannot be individually appealed.</w:t>
      </w:r>
    </w:p>
    <w:p w14:paraId="18844FCA" w14:textId="77777777" w:rsidR="00EF7FA6" w:rsidRPr="00EF7FA6" w:rsidRDefault="00EF7FA6" w:rsidP="00EF7FA6">
      <w:pPr>
        <w:widowControl w:val="0"/>
        <w:rPr>
          <w:sz w:val="24"/>
          <w:szCs w:val="24"/>
          <w14:ligatures w14:val="none"/>
        </w:rPr>
      </w:pPr>
      <w:r w:rsidRPr="00EF7FA6">
        <w:rPr>
          <w:sz w:val="24"/>
          <w:szCs w:val="24"/>
          <w14:ligatures w14:val="none"/>
        </w:rPr>
        <w:t> </w:t>
      </w:r>
    </w:p>
    <w:p w14:paraId="26F5BF6B" w14:textId="610F6F99" w:rsidR="00EF7FA6" w:rsidRDefault="00EF7FA6" w:rsidP="0050334E">
      <w:pPr>
        <w:widowControl w:val="0"/>
        <w:rPr>
          <w:sz w:val="24"/>
          <w:szCs w:val="24"/>
          <w14:ligatures w14:val="none"/>
        </w:rPr>
      </w:pPr>
      <w:r w:rsidRPr="00EF7FA6">
        <w:rPr>
          <w:sz w:val="24"/>
          <w:szCs w:val="24"/>
          <w14:ligatures w14:val="none"/>
        </w:rPr>
        <w:t xml:space="preserve">There is a presumption of correctness regarding the present assessment.  The property owner appealing the assessment, through the presentation of sufficient evidence of true market value, </w:t>
      </w:r>
      <w:r>
        <w:rPr>
          <w:sz w:val="24"/>
          <w:szCs w:val="24"/>
          <w14:ligatures w14:val="none"/>
        </w:rPr>
        <w:t xml:space="preserve">must </w:t>
      </w:r>
      <w:r w:rsidRPr="00EF7FA6">
        <w:rPr>
          <w:sz w:val="24"/>
          <w:szCs w:val="24"/>
          <w14:ligatures w14:val="none"/>
        </w:rPr>
        <w:t>overcome this</w:t>
      </w:r>
      <w:r>
        <w:rPr>
          <w:sz w:val="24"/>
          <w:szCs w:val="24"/>
          <w14:ligatures w14:val="none"/>
        </w:rPr>
        <w:t xml:space="preserve"> p</w:t>
      </w:r>
      <w:r w:rsidRPr="00EF7FA6">
        <w:rPr>
          <w:sz w:val="24"/>
          <w:szCs w:val="24"/>
          <w14:ligatures w14:val="none"/>
        </w:rPr>
        <w:t>resumption to achieve a change in the assessment. </w:t>
      </w:r>
    </w:p>
    <w:p w14:paraId="28391986" w14:textId="77777777" w:rsidR="002927BC" w:rsidRDefault="002927BC" w:rsidP="0050334E">
      <w:pPr>
        <w:widowControl w:val="0"/>
        <w:rPr>
          <w:sz w:val="24"/>
          <w:szCs w:val="24"/>
        </w:rPr>
      </w:pPr>
    </w:p>
    <w:p w14:paraId="3CBD26D7" w14:textId="77777777" w:rsidR="00EF7FA6" w:rsidRDefault="00EF7FA6">
      <w:pPr>
        <w:rPr>
          <w:sz w:val="24"/>
          <w:szCs w:val="24"/>
        </w:rPr>
      </w:pPr>
    </w:p>
    <w:p w14:paraId="3F87DE12" w14:textId="77777777" w:rsidR="00EF7FA6" w:rsidRDefault="00EF7FA6" w:rsidP="00EF7FA6">
      <w:pPr>
        <w:widowControl w:val="0"/>
        <w:jc w:val="center"/>
        <w:rPr>
          <w:b/>
          <w:bCs/>
          <w:sz w:val="28"/>
          <w:szCs w:val="28"/>
          <w14:ligatures w14:val="none"/>
        </w:rPr>
      </w:pPr>
      <w:r>
        <w:rPr>
          <w:b/>
          <w:bCs/>
          <w:sz w:val="28"/>
          <w:szCs w:val="28"/>
          <w14:ligatures w14:val="none"/>
        </w:rPr>
        <w:lastRenderedPageBreak/>
        <w:t>WHAT TO EXPECT AT A PROPERTY ASSESSMENT APPEAL HEARING</w:t>
      </w:r>
    </w:p>
    <w:p w14:paraId="5A5F3BD1" w14:textId="77777777" w:rsidR="00EF7FA6" w:rsidRDefault="00EF7FA6" w:rsidP="00EF7FA6">
      <w:pPr>
        <w:widowControl w:val="0"/>
        <w:rPr>
          <w:b/>
          <w:bCs/>
          <w:sz w:val="28"/>
          <w:szCs w:val="28"/>
          <w14:ligatures w14:val="none"/>
        </w:rPr>
      </w:pPr>
      <w:r>
        <w:rPr>
          <w:b/>
          <w:bCs/>
          <w:sz w:val="28"/>
          <w:szCs w:val="28"/>
          <w14:ligatures w14:val="none"/>
        </w:rPr>
        <w:t> </w:t>
      </w:r>
    </w:p>
    <w:p w14:paraId="1286B49E" w14:textId="77777777" w:rsidR="00EF7FA6" w:rsidRDefault="00EF7FA6" w:rsidP="00EF7FA6">
      <w:pPr>
        <w:widowControl w:val="0"/>
        <w:rPr>
          <w:sz w:val="24"/>
          <w:szCs w:val="24"/>
          <w14:ligatures w14:val="none"/>
        </w:rPr>
      </w:pPr>
      <w:r>
        <w:rPr>
          <w:sz w:val="24"/>
          <w:szCs w:val="24"/>
          <w14:ligatures w14:val="none"/>
        </w:rPr>
        <w:t xml:space="preserve">The assessment appeal process provides a </w:t>
      </w:r>
      <w:r>
        <w:rPr>
          <w:i/>
          <w:iCs/>
          <w:sz w:val="24"/>
          <w:szCs w:val="24"/>
          <w14:ligatures w14:val="none"/>
        </w:rPr>
        <w:t xml:space="preserve">check and balance </w:t>
      </w:r>
      <w:r>
        <w:rPr>
          <w:sz w:val="24"/>
          <w:szCs w:val="24"/>
          <w14:ligatures w14:val="none"/>
        </w:rPr>
        <w:t>procedure in the overall assessment process.  It aids in furthering the statutory directive of assessing “according to the same standard of practice”.  This guide has been created to assist you.  It is recommended that you treat the review of its contents as the first step in that process.  Should you decide to appeal your property tax assessment, the material below provides you with what to expect relating to a property assessment appeal hearing.</w:t>
      </w:r>
    </w:p>
    <w:p w14:paraId="54CBD642" w14:textId="77777777" w:rsidR="00EF7FA6" w:rsidRDefault="00EF7FA6" w:rsidP="00EF7FA6">
      <w:pPr>
        <w:widowControl w:val="0"/>
        <w:rPr>
          <w:b/>
          <w:bCs/>
          <w:sz w:val="24"/>
          <w:szCs w:val="24"/>
          <w14:ligatures w14:val="none"/>
        </w:rPr>
      </w:pPr>
      <w:r>
        <w:rPr>
          <w:b/>
          <w:bCs/>
          <w:sz w:val="24"/>
          <w:szCs w:val="24"/>
          <w14:ligatures w14:val="none"/>
        </w:rPr>
        <w:t> </w:t>
      </w:r>
    </w:p>
    <w:p w14:paraId="2AE7790B" w14:textId="77777777" w:rsidR="00EF7FA6" w:rsidRDefault="00EF7FA6" w:rsidP="00EF7FA6">
      <w:pPr>
        <w:widowControl w:val="0"/>
        <w:rPr>
          <w:b/>
          <w:bCs/>
          <w:sz w:val="24"/>
          <w:szCs w:val="24"/>
          <w14:ligatures w14:val="none"/>
        </w:rPr>
      </w:pPr>
      <w:r>
        <w:rPr>
          <w:b/>
          <w:bCs/>
          <w:sz w:val="24"/>
          <w:szCs w:val="24"/>
          <w14:ligatures w14:val="none"/>
        </w:rPr>
        <w:t>NOTIFICATION:</w:t>
      </w:r>
    </w:p>
    <w:p w14:paraId="0D1B7763" w14:textId="77777777" w:rsidR="00EF7FA6" w:rsidRDefault="00EF7FA6" w:rsidP="00EF7FA6">
      <w:pPr>
        <w:widowControl w:val="0"/>
        <w:rPr>
          <w:b/>
          <w:bCs/>
          <w:sz w:val="24"/>
          <w:szCs w:val="24"/>
          <w14:ligatures w14:val="none"/>
        </w:rPr>
      </w:pPr>
      <w:r>
        <w:rPr>
          <w:b/>
          <w:bCs/>
          <w:sz w:val="24"/>
          <w:szCs w:val="24"/>
          <w14:ligatures w14:val="none"/>
        </w:rPr>
        <w:t> </w:t>
      </w:r>
    </w:p>
    <w:p w14:paraId="71BFC304" w14:textId="77777777" w:rsidR="00EF7FA6" w:rsidRDefault="00EF7FA6" w:rsidP="00EF7FA6">
      <w:pPr>
        <w:widowControl w:val="0"/>
        <w:ind w:left="360" w:hanging="360"/>
        <w:rPr>
          <w:sz w:val="24"/>
          <w:szCs w:val="24"/>
          <w14:ligatures w14:val="none"/>
        </w:rPr>
      </w:pPr>
      <w:r>
        <w:rPr>
          <w:rFonts w:ascii="Symbol" w:hAnsi="Symbol"/>
          <w:lang w:val="x-none"/>
        </w:rPr>
        <w:t></w:t>
      </w:r>
      <w:r>
        <w:t> </w:t>
      </w:r>
      <w:r>
        <w:rPr>
          <w:b/>
          <w:bCs/>
          <w:sz w:val="24"/>
          <w:szCs w:val="24"/>
          <w14:ligatures w14:val="none"/>
        </w:rPr>
        <w:tab/>
      </w:r>
      <w:r>
        <w:rPr>
          <w:sz w:val="24"/>
          <w:szCs w:val="24"/>
          <w14:ligatures w14:val="none"/>
        </w:rPr>
        <w:t>To comply with the 10-day notification requirements, hearing notices will be mailed to all parties involved at least 13 days prior to the scheduled hearing date.  The hearing notice will inform you of the location, date, and time of your hearing.</w:t>
      </w:r>
    </w:p>
    <w:p w14:paraId="64A9572E" w14:textId="77777777" w:rsidR="00EF7FA6" w:rsidRDefault="00EF7FA6" w:rsidP="00EF7FA6">
      <w:pPr>
        <w:widowControl w:val="0"/>
        <w:rPr>
          <w:b/>
          <w:bCs/>
          <w:sz w:val="24"/>
          <w:szCs w:val="24"/>
          <w14:ligatures w14:val="none"/>
        </w:rPr>
      </w:pPr>
      <w:r>
        <w:rPr>
          <w:b/>
          <w:bCs/>
          <w:sz w:val="24"/>
          <w:szCs w:val="24"/>
          <w14:ligatures w14:val="none"/>
        </w:rPr>
        <w:t> </w:t>
      </w:r>
    </w:p>
    <w:p w14:paraId="4F825AC0" w14:textId="77777777" w:rsidR="00EF7FA6" w:rsidRDefault="00EF7FA6" w:rsidP="00EF7FA6">
      <w:pPr>
        <w:widowControl w:val="0"/>
        <w:rPr>
          <w:b/>
          <w:bCs/>
          <w:sz w:val="24"/>
          <w:szCs w:val="24"/>
          <w14:ligatures w14:val="none"/>
        </w:rPr>
      </w:pPr>
      <w:r>
        <w:rPr>
          <w:b/>
          <w:bCs/>
          <w:sz w:val="24"/>
          <w:szCs w:val="24"/>
          <w14:ligatures w14:val="none"/>
        </w:rPr>
        <w:t>PRIOR TO HEARING:</w:t>
      </w:r>
    </w:p>
    <w:p w14:paraId="56E045D3" w14:textId="77777777" w:rsidR="00EF7FA6" w:rsidRDefault="00EF7FA6" w:rsidP="00EF7FA6">
      <w:pPr>
        <w:widowControl w:val="0"/>
        <w:rPr>
          <w:b/>
          <w:bCs/>
          <w:sz w:val="24"/>
          <w:szCs w:val="24"/>
          <w14:ligatures w14:val="none"/>
        </w:rPr>
      </w:pPr>
      <w:r>
        <w:rPr>
          <w:b/>
          <w:bCs/>
          <w:sz w:val="24"/>
          <w:szCs w:val="24"/>
          <w14:ligatures w14:val="none"/>
        </w:rPr>
        <w:t> </w:t>
      </w:r>
    </w:p>
    <w:p w14:paraId="74E393D4" w14:textId="77777777" w:rsidR="00EF7FA6" w:rsidRDefault="00EF7FA6" w:rsidP="00EF7FA6">
      <w:pPr>
        <w:widowControl w:val="0"/>
        <w:ind w:left="360" w:hanging="360"/>
        <w:rPr>
          <w:sz w:val="24"/>
          <w:szCs w:val="24"/>
          <w14:ligatures w14:val="none"/>
        </w:rPr>
      </w:pPr>
      <w:r>
        <w:rPr>
          <w:rFonts w:ascii="Symbol" w:hAnsi="Symbol"/>
          <w:lang w:val="x-none"/>
        </w:rPr>
        <w:t></w:t>
      </w:r>
      <w:r>
        <w:t> </w:t>
      </w:r>
      <w:r>
        <w:rPr>
          <w:b/>
          <w:bCs/>
          <w:sz w:val="24"/>
          <w:szCs w:val="24"/>
          <w14:ligatures w14:val="none"/>
        </w:rPr>
        <w:tab/>
      </w:r>
      <w:r>
        <w:rPr>
          <w:sz w:val="24"/>
          <w:szCs w:val="24"/>
          <w14:ligatures w14:val="none"/>
        </w:rPr>
        <w:t>Among other rules, found later in this guide, the Tax Board requires that evidence in support of the appeal must be submitted no later than seven (7 ) calendar days prior to the hearing if not included with the petition of appeal (see additional information later in this guide).</w:t>
      </w:r>
    </w:p>
    <w:p w14:paraId="59AB2699" w14:textId="77777777" w:rsidR="00EF7FA6" w:rsidRDefault="00EF7FA6" w:rsidP="00EF7FA6">
      <w:pPr>
        <w:widowControl w:val="0"/>
        <w:rPr>
          <w:b/>
          <w:bCs/>
          <w:sz w:val="24"/>
          <w:szCs w:val="24"/>
          <w14:ligatures w14:val="none"/>
        </w:rPr>
      </w:pPr>
      <w:r>
        <w:rPr>
          <w:b/>
          <w:bCs/>
          <w:sz w:val="24"/>
          <w:szCs w:val="24"/>
          <w14:ligatures w14:val="none"/>
        </w:rPr>
        <w:t> </w:t>
      </w:r>
    </w:p>
    <w:p w14:paraId="15F49BB8" w14:textId="77777777" w:rsidR="00EF7FA6" w:rsidRDefault="00EF7FA6" w:rsidP="00EF7FA6">
      <w:pPr>
        <w:widowControl w:val="0"/>
        <w:rPr>
          <w:b/>
          <w:bCs/>
          <w:sz w:val="24"/>
          <w:szCs w:val="24"/>
          <w14:ligatures w14:val="none"/>
        </w:rPr>
      </w:pPr>
      <w:r>
        <w:rPr>
          <w:b/>
          <w:bCs/>
          <w:sz w:val="24"/>
          <w:szCs w:val="24"/>
          <w14:ligatures w14:val="none"/>
        </w:rPr>
        <w:t>AT THE HEARING:</w:t>
      </w:r>
    </w:p>
    <w:p w14:paraId="6406970A" w14:textId="77777777" w:rsidR="00EF7FA6" w:rsidRDefault="00EF7FA6" w:rsidP="00EF7FA6">
      <w:pPr>
        <w:widowControl w:val="0"/>
        <w:rPr>
          <w:b/>
          <w:bCs/>
          <w:sz w:val="24"/>
          <w:szCs w:val="24"/>
          <w14:ligatures w14:val="none"/>
        </w:rPr>
      </w:pPr>
      <w:r>
        <w:rPr>
          <w:b/>
          <w:bCs/>
          <w:sz w:val="24"/>
          <w:szCs w:val="24"/>
          <w14:ligatures w14:val="none"/>
        </w:rPr>
        <w:t> </w:t>
      </w:r>
    </w:p>
    <w:p w14:paraId="6BDD597C" w14:textId="77777777" w:rsidR="00EF7FA6" w:rsidRDefault="00EF7FA6" w:rsidP="00EF7FA6">
      <w:pPr>
        <w:widowControl w:val="0"/>
        <w:ind w:left="360" w:hanging="360"/>
        <w:rPr>
          <w:sz w:val="24"/>
          <w:szCs w:val="24"/>
          <w14:ligatures w14:val="none"/>
        </w:rPr>
      </w:pPr>
      <w:r>
        <w:rPr>
          <w:rFonts w:ascii="Symbol" w:hAnsi="Symbol"/>
          <w:lang w:val="x-none"/>
        </w:rPr>
        <w:t></w:t>
      </w:r>
      <w:r>
        <w:t> </w:t>
      </w:r>
      <w:r>
        <w:rPr>
          <w:b/>
          <w:bCs/>
          <w:sz w:val="24"/>
          <w:szCs w:val="24"/>
          <w14:ligatures w14:val="none"/>
        </w:rPr>
        <w:tab/>
      </w:r>
      <w:r>
        <w:rPr>
          <w:sz w:val="24"/>
          <w:szCs w:val="24"/>
          <w14:ligatures w14:val="none"/>
        </w:rPr>
        <w:t>When your property is called you will be asked to come forward where you will be sworn-in prior to providing testimony.</w:t>
      </w:r>
    </w:p>
    <w:p w14:paraId="25BED7BE" w14:textId="77777777" w:rsidR="00EF7FA6" w:rsidRDefault="00EF7FA6" w:rsidP="00EF7FA6">
      <w:pPr>
        <w:widowControl w:val="0"/>
        <w:rPr>
          <w:sz w:val="24"/>
          <w:szCs w:val="24"/>
          <w14:ligatures w14:val="none"/>
        </w:rPr>
      </w:pPr>
      <w:r>
        <w:rPr>
          <w:sz w:val="24"/>
          <w:szCs w:val="24"/>
          <w14:ligatures w14:val="none"/>
        </w:rPr>
        <w:t> </w:t>
      </w:r>
    </w:p>
    <w:p w14:paraId="25676ADE" w14:textId="77777777" w:rsidR="00EF7FA6" w:rsidRDefault="00EF7FA6" w:rsidP="00EF7FA6">
      <w:pPr>
        <w:widowControl w:val="0"/>
        <w:ind w:left="360" w:hanging="360"/>
        <w:rPr>
          <w:sz w:val="24"/>
          <w:szCs w:val="24"/>
          <w14:ligatures w14:val="none"/>
        </w:rPr>
      </w:pPr>
      <w:r>
        <w:rPr>
          <w:rFonts w:ascii="Symbol" w:hAnsi="Symbol"/>
          <w:lang w:val="x-none"/>
        </w:rPr>
        <w:t></w:t>
      </w:r>
      <w:r>
        <w:t> </w:t>
      </w:r>
      <w:r>
        <w:rPr>
          <w:b/>
          <w:bCs/>
          <w:sz w:val="24"/>
          <w:szCs w:val="24"/>
          <w14:ligatures w14:val="none"/>
        </w:rPr>
        <w:tab/>
      </w:r>
      <w:r>
        <w:rPr>
          <w:sz w:val="24"/>
          <w:szCs w:val="24"/>
          <w14:ligatures w14:val="none"/>
        </w:rPr>
        <w:t xml:space="preserve">You will then be asked to “state the reasons for your appeal” at which time you can </w:t>
      </w:r>
      <w:r>
        <w:rPr>
          <w:sz w:val="24"/>
          <w:szCs w:val="24"/>
          <w:u w:val="single"/>
          <w14:ligatures w14:val="none"/>
        </w:rPr>
        <w:t>summarize</w:t>
      </w:r>
      <w:r>
        <w:rPr>
          <w:sz w:val="24"/>
          <w:szCs w:val="24"/>
          <w14:ligatures w14:val="none"/>
        </w:rPr>
        <w:t xml:space="preserve"> your position, based on the evidence exchanged 7 days prior to the hearing.</w:t>
      </w:r>
    </w:p>
    <w:p w14:paraId="0B7B8E22" w14:textId="77777777" w:rsidR="00EF7FA6" w:rsidRDefault="00EF7FA6" w:rsidP="00EF7FA6">
      <w:pPr>
        <w:widowControl w:val="0"/>
        <w:rPr>
          <w:b/>
          <w:bCs/>
          <w:sz w:val="24"/>
          <w:szCs w:val="24"/>
          <w14:ligatures w14:val="none"/>
        </w:rPr>
      </w:pPr>
      <w:r>
        <w:rPr>
          <w:b/>
          <w:bCs/>
          <w:sz w:val="24"/>
          <w:szCs w:val="24"/>
          <w14:ligatures w14:val="none"/>
        </w:rPr>
        <w:t> </w:t>
      </w:r>
    </w:p>
    <w:p w14:paraId="1E086CC5" w14:textId="77777777" w:rsidR="00EF7FA6" w:rsidRDefault="00EF7FA6" w:rsidP="00EF7FA6">
      <w:pPr>
        <w:widowControl w:val="0"/>
        <w:ind w:left="360" w:hanging="360"/>
        <w:rPr>
          <w:sz w:val="24"/>
          <w:szCs w:val="24"/>
          <w14:ligatures w14:val="none"/>
        </w:rPr>
      </w:pPr>
      <w:r>
        <w:rPr>
          <w:rFonts w:ascii="Symbol" w:hAnsi="Symbol"/>
          <w:lang w:val="x-none"/>
        </w:rPr>
        <w:t></w:t>
      </w:r>
      <w:r>
        <w:t> </w:t>
      </w:r>
      <w:r>
        <w:rPr>
          <w:b/>
          <w:bCs/>
          <w:sz w:val="24"/>
          <w:szCs w:val="24"/>
          <w14:ligatures w14:val="none"/>
        </w:rPr>
        <w:tab/>
      </w:r>
      <w:r>
        <w:rPr>
          <w:sz w:val="24"/>
          <w:szCs w:val="24"/>
          <w14:ligatures w14:val="none"/>
        </w:rPr>
        <w:t>Once you have completed the delivery of your presentation the municipality will have the opportunity to cross-examine your, or your representative’s, presentation of the evidence.</w:t>
      </w:r>
    </w:p>
    <w:p w14:paraId="444180CE" w14:textId="77777777" w:rsidR="00EF7FA6" w:rsidRDefault="00EF7FA6" w:rsidP="00EF7FA6">
      <w:pPr>
        <w:widowControl w:val="0"/>
        <w:rPr>
          <w:b/>
          <w:bCs/>
          <w:sz w:val="24"/>
          <w:szCs w:val="24"/>
          <w14:ligatures w14:val="none"/>
        </w:rPr>
      </w:pPr>
      <w:r>
        <w:rPr>
          <w:b/>
          <w:bCs/>
          <w:sz w:val="24"/>
          <w:szCs w:val="24"/>
          <w14:ligatures w14:val="none"/>
        </w:rPr>
        <w:t> </w:t>
      </w:r>
    </w:p>
    <w:p w14:paraId="1FF7445E" w14:textId="77777777" w:rsidR="00EF7FA6" w:rsidRDefault="00EF7FA6" w:rsidP="00EF7FA6">
      <w:pPr>
        <w:widowControl w:val="0"/>
        <w:ind w:left="360" w:hanging="360"/>
        <w:rPr>
          <w:sz w:val="24"/>
          <w:szCs w:val="24"/>
          <w14:ligatures w14:val="none"/>
        </w:rPr>
      </w:pPr>
      <w:r>
        <w:rPr>
          <w:rFonts w:ascii="Symbol" w:hAnsi="Symbol"/>
          <w:lang w:val="x-none"/>
        </w:rPr>
        <w:t></w:t>
      </w:r>
      <w:r>
        <w:t> </w:t>
      </w:r>
      <w:r>
        <w:rPr>
          <w:b/>
          <w:bCs/>
          <w:sz w:val="24"/>
          <w:szCs w:val="24"/>
          <w14:ligatures w14:val="none"/>
        </w:rPr>
        <w:tab/>
      </w:r>
      <w:r>
        <w:rPr>
          <w:sz w:val="24"/>
          <w:szCs w:val="24"/>
          <w14:ligatures w14:val="none"/>
        </w:rPr>
        <w:t>The municipality will then present its evidence following which you will have the opportunity to cross-examine their presentation.</w:t>
      </w:r>
    </w:p>
    <w:p w14:paraId="6C068258" w14:textId="77777777" w:rsidR="00EF7FA6" w:rsidRDefault="00EF7FA6" w:rsidP="00EF7FA6">
      <w:pPr>
        <w:widowControl w:val="0"/>
        <w:rPr>
          <w:sz w:val="24"/>
          <w:szCs w:val="24"/>
          <w14:ligatures w14:val="none"/>
        </w:rPr>
      </w:pPr>
      <w:r>
        <w:rPr>
          <w:sz w:val="24"/>
          <w:szCs w:val="24"/>
          <w14:ligatures w14:val="none"/>
        </w:rPr>
        <w:t> </w:t>
      </w:r>
    </w:p>
    <w:p w14:paraId="50C34CA6" w14:textId="6E186085" w:rsidR="00EF7FA6" w:rsidRDefault="00EF7FA6" w:rsidP="00EF7FA6">
      <w:pPr>
        <w:widowControl w:val="0"/>
        <w:ind w:left="360" w:hanging="360"/>
        <w:rPr>
          <w:sz w:val="24"/>
          <w:szCs w:val="24"/>
          <w14:ligatures w14:val="none"/>
        </w:rPr>
      </w:pPr>
      <w:r>
        <w:rPr>
          <w:rFonts w:ascii="Symbol" w:hAnsi="Symbol"/>
          <w:lang w:val="x-none"/>
        </w:rPr>
        <w:t></w:t>
      </w:r>
      <w:r>
        <w:t> </w:t>
      </w:r>
      <w:r>
        <w:rPr>
          <w:sz w:val="24"/>
          <w:szCs w:val="24"/>
          <w14:ligatures w14:val="none"/>
        </w:rPr>
        <w:tab/>
        <w:t xml:space="preserve">Thereafter, the Tax Board Commissioner may request additional information or clarification of facts presented.  This will complete the hearing and a judgment, reflecting the Tax Board’s decision on the matter, should be </w:t>
      </w:r>
      <w:r w:rsidR="0087021C">
        <w:rPr>
          <w:sz w:val="24"/>
          <w:szCs w:val="24"/>
          <w14:ligatures w14:val="none"/>
        </w:rPr>
        <w:t xml:space="preserve">sent to your attention </w:t>
      </w:r>
      <w:r>
        <w:rPr>
          <w:sz w:val="24"/>
          <w:szCs w:val="24"/>
          <w14:ligatures w14:val="none"/>
        </w:rPr>
        <w:t>in July.</w:t>
      </w:r>
      <w:r w:rsidR="0087021C">
        <w:rPr>
          <w:sz w:val="24"/>
          <w:szCs w:val="24"/>
          <w14:ligatures w14:val="none"/>
        </w:rPr>
        <w:t xml:space="preserve">  If you disagree with the judgment issued, you have the right to</w:t>
      </w:r>
      <w:r w:rsidR="0087021C" w:rsidRPr="0050334E">
        <w:rPr>
          <w:sz w:val="24"/>
          <w:szCs w:val="24"/>
          <w14:ligatures w14:val="none"/>
        </w:rPr>
        <w:t xml:space="preserve"> appeal to</w:t>
      </w:r>
      <w:r w:rsidR="0087021C">
        <w:rPr>
          <w:sz w:val="24"/>
          <w:szCs w:val="24"/>
          <w14:ligatures w14:val="none"/>
        </w:rPr>
        <w:t xml:space="preserve"> </w:t>
      </w:r>
      <w:r w:rsidR="0087021C" w:rsidRPr="0050334E">
        <w:rPr>
          <w:sz w:val="24"/>
          <w:szCs w:val="24"/>
          <w14:ligatures w14:val="none"/>
        </w:rPr>
        <w:t xml:space="preserve">the </w:t>
      </w:r>
      <w:r w:rsidR="0087021C">
        <w:rPr>
          <w:sz w:val="24"/>
          <w:szCs w:val="24"/>
          <w14:ligatures w14:val="none"/>
        </w:rPr>
        <w:t xml:space="preserve">State </w:t>
      </w:r>
      <w:r w:rsidR="0087021C" w:rsidRPr="0050334E">
        <w:rPr>
          <w:sz w:val="24"/>
          <w:szCs w:val="24"/>
          <w14:ligatures w14:val="none"/>
        </w:rPr>
        <w:t>Tax Court by filing a complaint with the Tax Court Management Office within forty-five</w:t>
      </w:r>
      <w:r w:rsidR="0087021C">
        <w:rPr>
          <w:sz w:val="24"/>
          <w:szCs w:val="24"/>
          <w14:ligatures w14:val="none"/>
        </w:rPr>
        <w:t xml:space="preserve"> </w:t>
      </w:r>
      <w:r w:rsidR="0087021C" w:rsidRPr="0050334E">
        <w:rPr>
          <w:sz w:val="24"/>
          <w:szCs w:val="24"/>
        </w:rPr>
        <w:t>(45) </w:t>
      </w:r>
      <w:r w:rsidR="0087021C" w:rsidRPr="0050334E">
        <w:rPr>
          <w:sz w:val="24"/>
          <w:szCs w:val="24"/>
          <w14:ligatures w14:val="none"/>
        </w:rPr>
        <w:t>days from the date of service of the judgment (date of mailing).</w:t>
      </w:r>
    </w:p>
    <w:p w14:paraId="6F605EAF" w14:textId="77777777" w:rsidR="00EF7FA6" w:rsidRDefault="00EF7FA6" w:rsidP="00EF7FA6">
      <w:pPr>
        <w:widowControl w:val="0"/>
        <w:rPr>
          <w:b/>
          <w:bCs/>
          <w:sz w:val="24"/>
          <w:szCs w:val="24"/>
          <w14:ligatures w14:val="none"/>
        </w:rPr>
      </w:pPr>
      <w:r>
        <w:rPr>
          <w:b/>
          <w:bCs/>
          <w:sz w:val="24"/>
          <w:szCs w:val="24"/>
          <w14:ligatures w14:val="none"/>
        </w:rPr>
        <w:t> </w:t>
      </w:r>
    </w:p>
    <w:p w14:paraId="5F1D4C5E" w14:textId="77777777" w:rsidR="00EF7FA6" w:rsidRDefault="00EF7FA6" w:rsidP="00EF7FA6">
      <w:pPr>
        <w:widowControl w:val="0"/>
        <w:rPr>
          <w:b/>
          <w:bCs/>
          <w:sz w:val="24"/>
          <w:szCs w:val="24"/>
          <w14:ligatures w14:val="none"/>
        </w:rPr>
      </w:pPr>
      <w:r>
        <w:rPr>
          <w:b/>
          <w:bCs/>
          <w:sz w:val="24"/>
          <w:szCs w:val="24"/>
          <w14:ligatures w14:val="none"/>
        </w:rPr>
        <w:t>IMPORTANT HEARING ROOM RULES:</w:t>
      </w:r>
    </w:p>
    <w:p w14:paraId="0207A877" w14:textId="77777777" w:rsidR="00EF7FA6" w:rsidRDefault="00EF7FA6" w:rsidP="00EF7FA6">
      <w:pPr>
        <w:widowControl w:val="0"/>
        <w:rPr>
          <w:b/>
          <w:bCs/>
          <w:sz w:val="24"/>
          <w:szCs w:val="24"/>
          <w14:ligatures w14:val="none"/>
        </w:rPr>
      </w:pPr>
      <w:r>
        <w:rPr>
          <w:b/>
          <w:bCs/>
          <w:sz w:val="24"/>
          <w:szCs w:val="24"/>
          <w14:ligatures w14:val="none"/>
        </w:rPr>
        <w:t> </w:t>
      </w:r>
    </w:p>
    <w:p w14:paraId="7AD6896F" w14:textId="417639E0" w:rsidR="00EF7FA6" w:rsidRDefault="00EF7FA6" w:rsidP="00EF7FA6">
      <w:pPr>
        <w:widowControl w:val="0"/>
        <w:ind w:left="360" w:hanging="360"/>
        <w:rPr>
          <w:sz w:val="24"/>
          <w:szCs w:val="24"/>
          <w14:ligatures w14:val="none"/>
        </w:rPr>
      </w:pPr>
      <w:r>
        <w:rPr>
          <w:rFonts w:ascii="Symbol" w:hAnsi="Symbol"/>
          <w:lang w:val="x-none"/>
        </w:rPr>
        <w:t></w:t>
      </w:r>
      <w:r>
        <w:t> </w:t>
      </w:r>
      <w:r>
        <w:tab/>
      </w:r>
      <w:r>
        <w:rPr>
          <w:sz w:val="24"/>
          <w:szCs w:val="24"/>
          <w14:ligatures w14:val="none"/>
        </w:rPr>
        <w:t xml:space="preserve">To ensure the receipt of testimony, during the hearing, all questions and answers must be directed to the Tax Board Commissioner and the audience is asked to remain courteous and quiet while all testimony </w:t>
      </w:r>
      <w:r w:rsidR="00BF6081">
        <w:rPr>
          <w:sz w:val="24"/>
          <w:szCs w:val="24"/>
          <w14:ligatures w14:val="none"/>
        </w:rPr>
        <w:t xml:space="preserve">is </w:t>
      </w:r>
      <w:r>
        <w:rPr>
          <w:sz w:val="24"/>
          <w:szCs w:val="24"/>
          <w14:ligatures w14:val="none"/>
        </w:rPr>
        <w:t>being delivered.</w:t>
      </w:r>
    </w:p>
    <w:p w14:paraId="13636DFA" w14:textId="77777777" w:rsidR="00EF7FA6" w:rsidRDefault="00EF7FA6" w:rsidP="00EF7FA6">
      <w:pPr>
        <w:widowControl w:val="0"/>
        <w:rPr>
          <w:sz w:val="24"/>
          <w:szCs w:val="24"/>
          <w14:ligatures w14:val="none"/>
        </w:rPr>
      </w:pPr>
      <w:r>
        <w:rPr>
          <w:sz w:val="24"/>
          <w:szCs w:val="24"/>
          <w14:ligatures w14:val="none"/>
        </w:rPr>
        <w:t> </w:t>
      </w:r>
    </w:p>
    <w:p w14:paraId="5B0BD3BD" w14:textId="46E653E1" w:rsidR="0050334E" w:rsidRPr="0050334E" w:rsidRDefault="00EF7FA6" w:rsidP="009E44EF">
      <w:pPr>
        <w:widowControl w:val="0"/>
        <w:ind w:left="360" w:hanging="360"/>
        <w:rPr>
          <w:sz w:val="24"/>
          <w:szCs w:val="24"/>
          <w14:ligatures w14:val="none"/>
        </w:rPr>
      </w:pPr>
      <w:r>
        <w:rPr>
          <w:rFonts w:ascii="Symbol" w:hAnsi="Symbol"/>
          <w:lang w:val="x-none"/>
        </w:rPr>
        <w:t></w:t>
      </w:r>
      <w:r>
        <w:t> </w:t>
      </w:r>
      <w:r>
        <w:tab/>
      </w:r>
      <w:r>
        <w:rPr>
          <w:sz w:val="24"/>
          <w:szCs w:val="24"/>
          <w14:ligatures w14:val="none"/>
        </w:rPr>
        <w:t>No cell phones are permitted on in the hearing room.</w:t>
      </w:r>
      <w:bookmarkStart w:id="0" w:name="_GoBack"/>
      <w:bookmarkEnd w:id="0"/>
    </w:p>
    <w:p w14:paraId="6FC6E9FA" w14:textId="77777777" w:rsidR="00EF7FA6" w:rsidRPr="0050334E" w:rsidRDefault="00EF7FA6" w:rsidP="0050334E">
      <w:pPr>
        <w:widowControl w:val="0"/>
        <w:rPr>
          <w:sz w:val="24"/>
          <w:szCs w:val="24"/>
        </w:rPr>
      </w:pPr>
    </w:p>
    <w:sectPr w:rsidR="00EF7FA6" w:rsidRPr="0050334E" w:rsidSect="0050334E">
      <w:footerReference w:type="default" r:id="rId7"/>
      <w:pgSz w:w="12240" w:h="15840"/>
      <w:pgMar w:top="1008" w:right="1008" w:bottom="1008" w:left="1008"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BC91D" w14:textId="77777777" w:rsidR="00E90718" w:rsidRDefault="00E90718" w:rsidP="00780C2D">
      <w:r>
        <w:separator/>
      </w:r>
    </w:p>
  </w:endnote>
  <w:endnote w:type="continuationSeparator" w:id="0">
    <w:p w14:paraId="0C70AAFA" w14:textId="77777777" w:rsidR="00E90718" w:rsidRDefault="00E90718" w:rsidP="0078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11569"/>
      <w:docPartObj>
        <w:docPartGallery w:val="Page Numbers (Bottom of Page)"/>
        <w:docPartUnique/>
      </w:docPartObj>
    </w:sdtPr>
    <w:sdtEndPr>
      <w:rPr>
        <w:noProof/>
      </w:rPr>
    </w:sdtEndPr>
    <w:sdtContent>
      <w:p w14:paraId="1040FC8A" w14:textId="77777777" w:rsidR="00780C2D" w:rsidRDefault="00780C2D">
        <w:pPr>
          <w:pStyle w:val="Footer"/>
          <w:jc w:val="center"/>
        </w:pPr>
        <w:r>
          <w:fldChar w:fldCharType="begin"/>
        </w:r>
        <w:r>
          <w:instrText xml:space="preserve"> PAGE   \* MERGEFORMAT </w:instrText>
        </w:r>
        <w:r>
          <w:fldChar w:fldCharType="separate"/>
        </w:r>
        <w:r w:rsidR="008B7F91">
          <w:rPr>
            <w:noProof/>
          </w:rPr>
          <w:t>3</w:t>
        </w:r>
        <w:r>
          <w:rPr>
            <w:noProof/>
          </w:rPr>
          <w:fldChar w:fldCharType="end"/>
        </w:r>
      </w:p>
    </w:sdtContent>
  </w:sdt>
  <w:p w14:paraId="2824F3FB" w14:textId="77777777" w:rsidR="00780C2D" w:rsidRDefault="00780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2D17B" w14:textId="77777777" w:rsidR="00E90718" w:rsidRDefault="00E90718" w:rsidP="00780C2D">
      <w:r>
        <w:separator/>
      </w:r>
    </w:p>
  </w:footnote>
  <w:footnote w:type="continuationSeparator" w:id="0">
    <w:p w14:paraId="40E3E1DD" w14:textId="77777777" w:rsidR="00E90718" w:rsidRDefault="00E90718" w:rsidP="00780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5BF4"/>
    <w:multiLevelType w:val="hybridMultilevel"/>
    <w:tmpl w:val="89981940"/>
    <w:lvl w:ilvl="0" w:tplc="1370370E">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A8F7C1D"/>
    <w:multiLevelType w:val="hybridMultilevel"/>
    <w:tmpl w:val="AAA2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A6"/>
    <w:rsid w:val="000B5612"/>
    <w:rsid w:val="00165BF8"/>
    <w:rsid w:val="001F4261"/>
    <w:rsid w:val="00213A3F"/>
    <w:rsid w:val="002927BC"/>
    <w:rsid w:val="002C36C1"/>
    <w:rsid w:val="0050334E"/>
    <w:rsid w:val="00573CA1"/>
    <w:rsid w:val="00780C2D"/>
    <w:rsid w:val="007E66BC"/>
    <w:rsid w:val="00803BAD"/>
    <w:rsid w:val="008663E9"/>
    <w:rsid w:val="0087021C"/>
    <w:rsid w:val="008B7F91"/>
    <w:rsid w:val="009211F0"/>
    <w:rsid w:val="009B2A1F"/>
    <w:rsid w:val="009E44EF"/>
    <w:rsid w:val="00A77D0F"/>
    <w:rsid w:val="00B875D1"/>
    <w:rsid w:val="00BE6D1F"/>
    <w:rsid w:val="00BF6081"/>
    <w:rsid w:val="00C877ED"/>
    <w:rsid w:val="00DD13A2"/>
    <w:rsid w:val="00E171A3"/>
    <w:rsid w:val="00E90718"/>
    <w:rsid w:val="00EA0859"/>
    <w:rsid w:val="00EF7FA6"/>
    <w:rsid w:val="00F01CD5"/>
    <w:rsid w:val="00F7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916D"/>
  <w15:chartTrackingRefBased/>
  <w15:docId w15:val="{D0E550BE-18B1-4820-90A7-075E1238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A6"/>
    <w:rPr>
      <w:rFonts w:eastAsia="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4E"/>
    <w:pPr>
      <w:ind w:left="720"/>
      <w:contextualSpacing/>
    </w:pPr>
  </w:style>
  <w:style w:type="paragraph" w:styleId="Header">
    <w:name w:val="header"/>
    <w:basedOn w:val="Normal"/>
    <w:link w:val="HeaderChar"/>
    <w:uiPriority w:val="99"/>
    <w:unhideWhenUsed/>
    <w:rsid w:val="00780C2D"/>
    <w:pPr>
      <w:tabs>
        <w:tab w:val="center" w:pos="4680"/>
        <w:tab w:val="right" w:pos="9360"/>
      </w:tabs>
    </w:pPr>
  </w:style>
  <w:style w:type="character" w:customStyle="1" w:styleId="HeaderChar">
    <w:name w:val="Header Char"/>
    <w:basedOn w:val="DefaultParagraphFont"/>
    <w:link w:val="Header"/>
    <w:uiPriority w:val="99"/>
    <w:rsid w:val="00780C2D"/>
    <w:rPr>
      <w:rFonts w:eastAsia="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80C2D"/>
    <w:pPr>
      <w:tabs>
        <w:tab w:val="center" w:pos="4680"/>
        <w:tab w:val="right" w:pos="9360"/>
      </w:tabs>
    </w:pPr>
  </w:style>
  <w:style w:type="character" w:customStyle="1" w:styleId="FooterChar">
    <w:name w:val="Footer Char"/>
    <w:basedOn w:val="DefaultParagraphFont"/>
    <w:link w:val="Footer"/>
    <w:uiPriority w:val="99"/>
    <w:rsid w:val="00780C2D"/>
    <w:rPr>
      <w:rFonts w:eastAsia="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213A3F"/>
    <w:rPr>
      <w:color w:val="0563C1" w:themeColor="hyperlink"/>
      <w:u w:val="single"/>
    </w:rPr>
  </w:style>
  <w:style w:type="character" w:styleId="Mention">
    <w:name w:val="Mention"/>
    <w:basedOn w:val="DefaultParagraphFont"/>
    <w:uiPriority w:val="99"/>
    <w:semiHidden/>
    <w:unhideWhenUsed/>
    <w:rsid w:val="00213A3F"/>
    <w:rPr>
      <w:color w:val="2B579A"/>
      <w:shd w:val="clear" w:color="auto" w:fill="E6E6E6"/>
    </w:rPr>
  </w:style>
  <w:style w:type="paragraph" w:styleId="BalloonText">
    <w:name w:val="Balloon Text"/>
    <w:basedOn w:val="Normal"/>
    <w:link w:val="BalloonTextChar"/>
    <w:uiPriority w:val="99"/>
    <w:semiHidden/>
    <w:unhideWhenUsed/>
    <w:rsid w:val="007E6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6BC"/>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9013">
      <w:bodyDiv w:val="1"/>
      <w:marLeft w:val="0"/>
      <w:marRight w:val="0"/>
      <w:marTop w:val="0"/>
      <w:marBottom w:val="0"/>
      <w:divBdr>
        <w:top w:val="none" w:sz="0" w:space="0" w:color="auto"/>
        <w:left w:val="none" w:sz="0" w:space="0" w:color="auto"/>
        <w:bottom w:val="none" w:sz="0" w:space="0" w:color="auto"/>
        <w:right w:val="none" w:sz="0" w:space="0" w:color="auto"/>
      </w:divBdr>
    </w:div>
    <w:div w:id="234441099">
      <w:bodyDiv w:val="1"/>
      <w:marLeft w:val="0"/>
      <w:marRight w:val="0"/>
      <w:marTop w:val="0"/>
      <w:marBottom w:val="0"/>
      <w:divBdr>
        <w:top w:val="none" w:sz="0" w:space="0" w:color="auto"/>
        <w:left w:val="none" w:sz="0" w:space="0" w:color="auto"/>
        <w:bottom w:val="none" w:sz="0" w:space="0" w:color="auto"/>
        <w:right w:val="none" w:sz="0" w:space="0" w:color="auto"/>
      </w:divBdr>
    </w:div>
    <w:div w:id="637079077">
      <w:bodyDiv w:val="1"/>
      <w:marLeft w:val="0"/>
      <w:marRight w:val="0"/>
      <w:marTop w:val="0"/>
      <w:marBottom w:val="0"/>
      <w:divBdr>
        <w:top w:val="none" w:sz="0" w:space="0" w:color="auto"/>
        <w:left w:val="none" w:sz="0" w:space="0" w:color="auto"/>
        <w:bottom w:val="none" w:sz="0" w:space="0" w:color="auto"/>
        <w:right w:val="none" w:sz="0" w:space="0" w:color="auto"/>
      </w:divBdr>
    </w:div>
    <w:div w:id="652415515">
      <w:bodyDiv w:val="1"/>
      <w:marLeft w:val="0"/>
      <w:marRight w:val="0"/>
      <w:marTop w:val="0"/>
      <w:marBottom w:val="0"/>
      <w:divBdr>
        <w:top w:val="none" w:sz="0" w:space="0" w:color="auto"/>
        <w:left w:val="none" w:sz="0" w:space="0" w:color="auto"/>
        <w:bottom w:val="none" w:sz="0" w:space="0" w:color="auto"/>
        <w:right w:val="none" w:sz="0" w:space="0" w:color="auto"/>
      </w:divBdr>
    </w:div>
    <w:div w:id="1203904460">
      <w:bodyDiv w:val="1"/>
      <w:marLeft w:val="0"/>
      <w:marRight w:val="0"/>
      <w:marTop w:val="0"/>
      <w:marBottom w:val="0"/>
      <w:divBdr>
        <w:top w:val="none" w:sz="0" w:space="0" w:color="auto"/>
        <w:left w:val="none" w:sz="0" w:space="0" w:color="auto"/>
        <w:bottom w:val="none" w:sz="0" w:space="0" w:color="auto"/>
        <w:right w:val="none" w:sz="0" w:space="0" w:color="auto"/>
      </w:divBdr>
    </w:div>
    <w:div w:id="19143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Rosenberger</dc:creator>
  <cp:keywords/>
  <dc:description/>
  <cp:lastModifiedBy>Pamela Rosenberger</cp:lastModifiedBy>
  <cp:revision>15</cp:revision>
  <cp:lastPrinted>2019-08-12T19:29:00Z</cp:lastPrinted>
  <dcterms:created xsi:type="dcterms:W3CDTF">2019-08-12T15:54:00Z</dcterms:created>
  <dcterms:modified xsi:type="dcterms:W3CDTF">2020-01-27T14:08:00Z</dcterms:modified>
</cp:coreProperties>
</file>